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89585F8" w14:textId="77777777" w:rsidR="00C26B65" w:rsidRPr="00C26B65" w:rsidRDefault="00C26B65" w:rsidP="00C26B65">
      <w:pPr>
        <w:jc w:val="center"/>
        <w:rPr>
          <w:rFonts w:ascii="Aptos" w:hAnsi="Aptos"/>
          <w:b/>
          <w:bCs/>
        </w:rPr>
      </w:pPr>
      <w:bookmarkStart w:id="0" w:name="_Hlk175207695"/>
      <w:bookmarkEnd w:id="0"/>
      <w:r w:rsidRPr="00C26B65">
        <w:rPr>
          <w:rFonts w:ascii="Aptos" w:hAnsi="Aptos"/>
          <w:b/>
          <w:bCs/>
        </w:rPr>
        <w:t>EJECUCIÓN PRESUPUESTAL 2023 Y PRINCIPALES RESULTADOS MISIONALES</w:t>
      </w:r>
    </w:p>
    <w:p w14:paraId="1B4165A5" w14:textId="77777777" w:rsidR="00C26B65" w:rsidRPr="00C26B65" w:rsidRDefault="00C26B65" w:rsidP="00C26B65">
      <w:pPr>
        <w:jc w:val="center"/>
        <w:rPr>
          <w:rFonts w:ascii="Aptos" w:hAnsi="Aptos"/>
          <w:b/>
          <w:bCs/>
        </w:rPr>
      </w:pPr>
      <w:r w:rsidRPr="00C26B65">
        <w:rPr>
          <w:rFonts w:ascii="Aptos" w:hAnsi="Aptos"/>
          <w:b/>
          <w:bCs/>
        </w:rPr>
        <w:t>(Datos tomados con el corte 31 de diciembre de 2023)</w:t>
      </w:r>
    </w:p>
    <w:p w14:paraId="1081ACE3" w14:textId="77777777" w:rsidR="00C26B65" w:rsidRDefault="00C26B65" w:rsidP="00C26B65">
      <w:pPr>
        <w:jc w:val="both"/>
        <w:rPr>
          <w:rFonts w:ascii="Aptos" w:hAnsi="Aptos"/>
        </w:rPr>
      </w:pPr>
    </w:p>
    <w:p w14:paraId="405AA21D" w14:textId="77777777" w:rsidR="002D256B" w:rsidRDefault="002D256B" w:rsidP="00C26B65">
      <w:pPr>
        <w:jc w:val="both"/>
        <w:rPr>
          <w:rFonts w:ascii="Aptos" w:hAnsi="Aptos"/>
        </w:rPr>
      </w:pPr>
    </w:p>
    <w:p w14:paraId="5D1BCED2" w14:textId="20C7766F" w:rsidR="009C2F0C" w:rsidRPr="002D256B" w:rsidRDefault="00E026D9" w:rsidP="002D256B">
      <w:pPr>
        <w:pStyle w:val="Prrafodelista"/>
        <w:numPr>
          <w:ilvl w:val="0"/>
          <w:numId w:val="28"/>
        </w:numPr>
        <w:jc w:val="both"/>
        <w:rPr>
          <w:rFonts w:ascii="Aptos" w:hAnsi="Aptos"/>
          <w:b/>
          <w:bCs/>
        </w:rPr>
      </w:pPr>
      <w:r w:rsidRPr="002D256B">
        <w:rPr>
          <w:rFonts w:ascii="Aptos" w:hAnsi="Aptos"/>
          <w:b/>
          <w:bCs/>
        </w:rPr>
        <w:t xml:space="preserve">DEPENDENCIA: </w:t>
      </w:r>
      <w:r w:rsidR="009C2F0C" w:rsidRPr="002D256B">
        <w:rPr>
          <w:rFonts w:ascii="Aptos" w:hAnsi="Aptos"/>
          <w:b/>
          <w:bCs/>
        </w:rPr>
        <w:t>DIRECCIÓN DE GESTIÓN CATASTRAL</w:t>
      </w:r>
    </w:p>
    <w:p w14:paraId="7CB8A8A1" w14:textId="77777777" w:rsidR="009C2F0C" w:rsidRPr="00C26B65" w:rsidRDefault="009C2F0C" w:rsidP="00C26B65">
      <w:pPr>
        <w:jc w:val="both"/>
        <w:rPr>
          <w:rFonts w:ascii="Aptos" w:hAnsi="Aptos"/>
        </w:rPr>
      </w:pPr>
    </w:p>
    <w:p w14:paraId="59D24D44" w14:textId="3E373080" w:rsidR="00C26B65" w:rsidRPr="00C26B65" w:rsidRDefault="00C26B65" w:rsidP="00C26B65">
      <w:pPr>
        <w:jc w:val="both"/>
        <w:rPr>
          <w:rFonts w:ascii="Aptos" w:hAnsi="Aptos"/>
          <w:color w:val="2F5496" w:themeColor="accent1" w:themeShade="BF"/>
        </w:rPr>
      </w:pPr>
      <w:r w:rsidRPr="00C26B65">
        <w:rPr>
          <w:rFonts w:ascii="Aptos" w:hAnsi="Aptos"/>
          <w:b/>
          <w:bCs/>
          <w:color w:val="2F5496" w:themeColor="accent1" w:themeShade="BF"/>
        </w:rPr>
        <w:t>Proyecto</w:t>
      </w:r>
      <w:r w:rsidR="00032C29">
        <w:rPr>
          <w:rFonts w:ascii="Aptos" w:hAnsi="Aptos"/>
          <w:b/>
          <w:bCs/>
          <w:color w:val="2F5496" w:themeColor="accent1" w:themeShade="BF"/>
        </w:rPr>
        <w:t xml:space="preserve"> de inversión</w:t>
      </w:r>
      <w:r w:rsidR="009C2F0C">
        <w:rPr>
          <w:rFonts w:ascii="Aptos" w:hAnsi="Aptos"/>
          <w:b/>
          <w:bCs/>
          <w:color w:val="2F5496" w:themeColor="accent1" w:themeShade="BF"/>
        </w:rPr>
        <w:t xml:space="preserve"> asociado</w:t>
      </w:r>
      <w:r w:rsidRPr="00C26B65">
        <w:rPr>
          <w:rFonts w:ascii="Aptos" w:hAnsi="Aptos"/>
          <w:b/>
          <w:bCs/>
          <w:color w:val="2F5496" w:themeColor="accent1" w:themeShade="BF"/>
        </w:rPr>
        <w:t>:</w:t>
      </w:r>
      <w:r w:rsidRPr="00C26B65">
        <w:rPr>
          <w:rFonts w:ascii="Aptos" w:hAnsi="Aptos"/>
          <w:color w:val="2F5496" w:themeColor="accent1" w:themeShade="BF"/>
        </w:rPr>
        <w:t xml:space="preserve"> ACTUALIZACIÓN Y GESTIÓN CATASTRAL NACIONAL</w:t>
      </w:r>
    </w:p>
    <w:p w14:paraId="73EB0A82" w14:textId="77777777" w:rsidR="00C26B65" w:rsidRPr="00C26B65" w:rsidRDefault="00C26B65" w:rsidP="00C26B65">
      <w:pPr>
        <w:jc w:val="both"/>
        <w:rPr>
          <w:rFonts w:ascii="Aptos" w:hAnsi="Aptos"/>
          <w:color w:val="2F5496" w:themeColor="accent1" w:themeShade="BF"/>
        </w:rPr>
      </w:pPr>
      <w:r w:rsidRPr="00C26B65">
        <w:rPr>
          <w:rFonts w:ascii="Aptos" w:hAnsi="Aptos"/>
          <w:b/>
          <w:bCs/>
          <w:color w:val="2F5496" w:themeColor="accent1" w:themeShade="BF"/>
        </w:rPr>
        <w:t>Rubro:</w:t>
      </w:r>
      <w:r w:rsidRPr="00C26B65">
        <w:rPr>
          <w:rFonts w:ascii="Aptos" w:hAnsi="Aptos"/>
          <w:color w:val="2F5496" w:themeColor="accent1" w:themeShade="BF"/>
        </w:rPr>
        <w:t xml:space="preserve"> C-0404-1003-2</w:t>
      </w:r>
    </w:p>
    <w:p w14:paraId="1AFF1125" w14:textId="77777777" w:rsidR="00C26B65" w:rsidRPr="00C26B65" w:rsidRDefault="00C26B65" w:rsidP="00C26B65">
      <w:pPr>
        <w:jc w:val="both"/>
        <w:rPr>
          <w:rFonts w:ascii="Aptos" w:hAnsi="Aptos"/>
        </w:rPr>
      </w:pPr>
    </w:p>
    <w:p w14:paraId="021FBA61" w14:textId="3B8F265E" w:rsidR="00E026D9" w:rsidRPr="0024288E" w:rsidRDefault="00C26B65" w:rsidP="00E026D9">
      <w:pPr>
        <w:numPr>
          <w:ilvl w:val="0"/>
          <w:numId w:val="3"/>
        </w:numPr>
        <w:ind w:left="426" w:hanging="284"/>
        <w:contextualSpacing/>
        <w:jc w:val="both"/>
        <w:rPr>
          <w:rFonts w:ascii="Aptos" w:hAnsi="Aptos"/>
          <w:b/>
          <w:bCs/>
          <w:u w:val="single"/>
        </w:rPr>
      </w:pPr>
      <w:r w:rsidRPr="0024288E">
        <w:rPr>
          <w:rFonts w:ascii="Aptos" w:hAnsi="Aptos"/>
          <w:b/>
          <w:bCs/>
          <w:u w:val="single"/>
        </w:rPr>
        <w:t>Ejecución presupuestal:</w:t>
      </w:r>
    </w:p>
    <w:p w14:paraId="3EF6EF72" w14:textId="77777777" w:rsidR="00E026D9" w:rsidRPr="00E026D9" w:rsidRDefault="00E026D9" w:rsidP="00E026D9">
      <w:pPr>
        <w:ind w:left="142"/>
        <w:contextualSpacing/>
        <w:jc w:val="both"/>
        <w:rPr>
          <w:rFonts w:ascii="Aptos" w:hAnsi="Aptos"/>
          <w:u w:val="single"/>
        </w:rPr>
      </w:pPr>
    </w:p>
    <w:p w14:paraId="56D5E80B" w14:textId="031EC215" w:rsidR="00C26B65" w:rsidRPr="006D0B74" w:rsidRDefault="00E026D9" w:rsidP="00E026D9">
      <w:pPr>
        <w:pStyle w:val="Descripcin"/>
        <w:jc w:val="center"/>
        <w:rPr>
          <w:rFonts w:ascii="Aptos" w:hAnsi="Aptos"/>
          <w:b/>
          <w:bCs/>
          <w:i w:val="0"/>
          <w:iCs w:val="0"/>
          <w:color w:val="auto"/>
          <w:sz w:val="24"/>
          <w:szCs w:val="24"/>
        </w:rPr>
      </w:pPr>
      <w:r w:rsidRPr="006D0B74">
        <w:rPr>
          <w:rFonts w:ascii="Aptos" w:hAnsi="Aptos"/>
          <w:b/>
          <w:bCs/>
          <w:i w:val="0"/>
          <w:iCs w:val="0"/>
          <w:color w:val="auto"/>
          <w:sz w:val="24"/>
          <w:szCs w:val="24"/>
        </w:rPr>
        <w:t xml:space="preserve">Tabla </w:t>
      </w:r>
      <w:r w:rsidRPr="006D0B74">
        <w:rPr>
          <w:rFonts w:ascii="Aptos" w:hAnsi="Aptos"/>
          <w:b/>
          <w:bCs/>
          <w:i w:val="0"/>
          <w:iCs w:val="0"/>
          <w:color w:val="auto"/>
          <w:sz w:val="24"/>
          <w:szCs w:val="24"/>
        </w:rPr>
        <w:fldChar w:fldCharType="begin"/>
      </w:r>
      <w:r w:rsidRPr="006D0B74">
        <w:rPr>
          <w:rFonts w:ascii="Aptos" w:hAnsi="Aptos"/>
          <w:b/>
          <w:bCs/>
          <w:i w:val="0"/>
          <w:iCs w:val="0"/>
          <w:color w:val="auto"/>
          <w:sz w:val="24"/>
          <w:szCs w:val="24"/>
        </w:rPr>
        <w:instrText xml:space="preserve"> SEQ Tabla \* ARABIC </w:instrText>
      </w:r>
      <w:r w:rsidRPr="006D0B74">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1</w:t>
      </w:r>
      <w:r w:rsidRPr="006D0B74">
        <w:rPr>
          <w:rFonts w:ascii="Aptos" w:hAnsi="Aptos"/>
          <w:b/>
          <w:bCs/>
          <w:i w:val="0"/>
          <w:iCs w:val="0"/>
          <w:color w:val="auto"/>
          <w:sz w:val="24"/>
          <w:szCs w:val="24"/>
        </w:rPr>
        <w:fldChar w:fldCharType="end"/>
      </w:r>
      <w:r w:rsidRPr="006D0B74">
        <w:rPr>
          <w:rFonts w:ascii="Aptos" w:hAnsi="Aptos"/>
          <w:b/>
          <w:bCs/>
          <w:i w:val="0"/>
          <w:iCs w:val="0"/>
          <w:color w:val="auto"/>
          <w:sz w:val="24"/>
          <w:szCs w:val="24"/>
        </w:rPr>
        <w:t xml:space="preserve">. Ejecución presupuestal </w:t>
      </w:r>
      <w:r w:rsidR="00375230" w:rsidRPr="006D0B74">
        <w:rPr>
          <w:rFonts w:ascii="Aptos" w:hAnsi="Aptos"/>
          <w:b/>
          <w:bCs/>
          <w:i w:val="0"/>
          <w:iCs w:val="0"/>
          <w:color w:val="auto"/>
          <w:sz w:val="24"/>
          <w:szCs w:val="24"/>
        </w:rPr>
        <w:t xml:space="preserve">proyecto </w:t>
      </w:r>
      <w:r w:rsidRPr="006D0B74">
        <w:rPr>
          <w:rFonts w:ascii="Aptos" w:hAnsi="Aptos"/>
          <w:b/>
          <w:bCs/>
          <w:i w:val="0"/>
          <w:iCs w:val="0"/>
          <w:color w:val="auto"/>
          <w:sz w:val="24"/>
          <w:szCs w:val="24"/>
        </w:rPr>
        <w:t>actualización y gestión catastral nacional</w:t>
      </w:r>
    </w:p>
    <w:tbl>
      <w:tblPr>
        <w:tblStyle w:val="Tablaconcuadrcula3-nfasis3"/>
        <w:tblW w:w="11045"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2195"/>
        <w:gridCol w:w="2091"/>
        <w:gridCol w:w="2091"/>
        <w:gridCol w:w="1967"/>
        <w:gridCol w:w="1967"/>
      </w:tblGrid>
      <w:tr w:rsidR="003D4648" w:rsidRPr="00C26B65" w14:paraId="49F3CB16" w14:textId="77777777" w:rsidTr="002930D8">
        <w:trPr>
          <w:cnfStyle w:val="100000000000" w:firstRow="1" w:lastRow="0" w:firstColumn="0" w:lastColumn="0" w:oddVBand="0" w:evenVBand="0" w:oddHBand="0" w:evenHBand="0" w:firstRowFirstColumn="0" w:firstRowLastColumn="0" w:lastRowFirstColumn="0" w:lastRowLastColumn="0"/>
          <w:trHeight w:val="264"/>
        </w:trPr>
        <w:tc>
          <w:tcPr>
            <w:cnfStyle w:val="001000000100" w:firstRow="0" w:lastRow="0" w:firstColumn="1" w:lastColumn="0" w:oddVBand="0" w:evenVBand="0" w:oddHBand="0" w:evenHBand="0" w:firstRowFirstColumn="1" w:firstRowLastColumn="0" w:lastRowFirstColumn="0" w:lastRowLastColumn="0"/>
            <w:tcW w:w="734" w:type="dxa"/>
            <w:shd w:val="clear" w:color="auto" w:fill="1F3864" w:themeFill="accent1" w:themeFillShade="80"/>
            <w:noWrap/>
            <w:hideMark/>
          </w:tcPr>
          <w:p w14:paraId="6733C762" w14:textId="77777777" w:rsidR="00C26B65" w:rsidRPr="00C26B65" w:rsidRDefault="00C26B65" w:rsidP="00113638">
            <w:pPr>
              <w:jc w:val="center"/>
              <w:rPr>
                <w:rFonts w:ascii="Aptos" w:hAnsi="Aptos" w:cs="Calibri"/>
                <w:sz w:val="20"/>
                <w:szCs w:val="20"/>
              </w:rPr>
            </w:pPr>
            <w:r w:rsidRPr="00C26B65">
              <w:rPr>
                <w:rFonts w:ascii="Aptos" w:hAnsi="Aptos" w:cs="Calibri"/>
                <w:sz w:val="20"/>
                <w:szCs w:val="20"/>
              </w:rPr>
              <w:t>REC</w:t>
            </w:r>
          </w:p>
        </w:tc>
        <w:tc>
          <w:tcPr>
            <w:tcW w:w="2195" w:type="dxa"/>
            <w:shd w:val="clear" w:color="auto" w:fill="1F3864" w:themeFill="accent1" w:themeFillShade="80"/>
            <w:noWrap/>
            <w:hideMark/>
          </w:tcPr>
          <w:p w14:paraId="4874EF31" w14:textId="77777777" w:rsidR="00C26B65" w:rsidRPr="00C26B65" w:rsidRDefault="00C26B65" w:rsidP="00113638">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APR. INICIAL</w:t>
            </w:r>
          </w:p>
        </w:tc>
        <w:tc>
          <w:tcPr>
            <w:tcW w:w="2091" w:type="dxa"/>
            <w:shd w:val="clear" w:color="auto" w:fill="1F3864" w:themeFill="accent1" w:themeFillShade="80"/>
            <w:noWrap/>
            <w:hideMark/>
          </w:tcPr>
          <w:p w14:paraId="4908F68E" w14:textId="77777777" w:rsidR="00C26B65" w:rsidRPr="00C26B65" w:rsidRDefault="00C26B65" w:rsidP="00113638">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APR. FINAL</w:t>
            </w:r>
          </w:p>
        </w:tc>
        <w:tc>
          <w:tcPr>
            <w:tcW w:w="2091" w:type="dxa"/>
            <w:shd w:val="clear" w:color="auto" w:fill="1F3864" w:themeFill="accent1" w:themeFillShade="80"/>
            <w:noWrap/>
            <w:hideMark/>
          </w:tcPr>
          <w:p w14:paraId="77E7718F" w14:textId="77777777" w:rsidR="00C26B65" w:rsidRPr="00C26B65" w:rsidRDefault="00C26B65" w:rsidP="00113638">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COMPROMISOS</w:t>
            </w:r>
          </w:p>
        </w:tc>
        <w:tc>
          <w:tcPr>
            <w:tcW w:w="1967" w:type="dxa"/>
            <w:shd w:val="clear" w:color="auto" w:fill="1F3864" w:themeFill="accent1" w:themeFillShade="80"/>
            <w:noWrap/>
            <w:hideMark/>
          </w:tcPr>
          <w:p w14:paraId="04FC8233" w14:textId="77777777" w:rsidR="00C26B65" w:rsidRPr="00C26B65" w:rsidRDefault="00C26B65" w:rsidP="00113638">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OBLIGACIONES</w:t>
            </w:r>
          </w:p>
        </w:tc>
        <w:tc>
          <w:tcPr>
            <w:tcW w:w="1967" w:type="dxa"/>
            <w:shd w:val="clear" w:color="auto" w:fill="1F3864" w:themeFill="accent1" w:themeFillShade="80"/>
            <w:noWrap/>
            <w:hideMark/>
          </w:tcPr>
          <w:p w14:paraId="661B8CC2" w14:textId="77777777" w:rsidR="00C26B65" w:rsidRPr="00C26B65" w:rsidRDefault="00C26B65" w:rsidP="00113638">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PAGOS</w:t>
            </w:r>
          </w:p>
        </w:tc>
      </w:tr>
      <w:tr w:rsidR="007400A6" w:rsidRPr="00C26B65" w14:paraId="20849935" w14:textId="77777777" w:rsidTr="002930D8">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734" w:type="dxa"/>
            <w:noWrap/>
            <w:hideMark/>
          </w:tcPr>
          <w:p w14:paraId="28C2F850" w14:textId="77777777" w:rsidR="00C26B65" w:rsidRPr="00C26B65" w:rsidRDefault="00C26B65" w:rsidP="000722B7">
            <w:pPr>
              <w:jc w:val="center"/>
              <w:rPr>
                <w:rFonts w:ascii="Aptos" w:hAnsi="Aptos" w:cs="Calibri"/>
                <w:sz w:val="20"/>
                <w:szCs w:val="20"/>
              </w:rPr>
            </w:pPr>
            <w:r w:rsidRPr="00C26B65">
              <w:rPr>
                <w:rFonts w:ascii="Aptos" w:hAnsi="Aptos" w:cs="Calibri"/>
                <w:sz w:val="20"/>
                <w:szCs w:val="20"/>
              </w:rPr>
              <w:t>10</w:t>
            </w:r>
          </w:p>
        </w:tc>
        <w:tc>
          <w:tcPr>
            <w:tcW w:w="2195" w:type="dxa"/>
            <w:noWrap/>
            <w:hideMark/>
          </w:tcPr>
          <w:p w14:paraId="5ABCEF6D"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w:t>
            </w:r>
          </w:p>
        </w:tc>
        <w:tc>
          <w:tcPr>
            <w:tcW w:w="2091" w:type="dxa"/>
            <w:noWrap/>
            <w:hideMark/>
          </w:tcPr>
          <w:p w14:paraId="1D3A04B0"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163.000.000.000,00 </w:t>
            </w:r>
          </w:p>
        </w:tc>
        <w:tc>
          <w:tcPr>
            <w:tcW w:w="2091" w:type="dxa"/>
            <w:noWrap/>
            <w:hideMark/>
          </w:tcPr>
          <w:p w14:paraId="55D2907B"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147.758.258.526,92</w:t>
            </w:r>
          </w:p>
        </w:tc>
        <w:tc>
          <w:tcPr>
            <w:tcW w:w="1967" w:type="dxa"/>
            <w:noWrap/>
            <w:hideMark/>
          </w:tcPr>
          <w:p w14:paraId="09FD8F89"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36.138.045.764,64 </w:t>
            </w:r>
          </w:p>
        </w:tc>
        <w:tc>
          <w:tcPr>
            <w:tcW w:w="1967" w:type="dxa"/>
            <w:noWrap/>
            <w:hideMark/>
          </w:tcPr>
          <w:p w14:paraId="5F782DDE"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36.131.613.414,64 </w:t>
            </w:r>
          </w:p>
        </w:tc>
      </w:tr>
      <w:tr w:rsidR="0069694C" w:rsidRPr="00C26B65" w14:paraId="1ABB8522" w14:textId="77777777" w:rsidTr="002930D8">
        <w:trPr>
          <w:trHeight w:val="264"/>
        </w:trPr>
        <w:tc>
          <w:tcPr>
            <w:cnfStyle w:val="001000000000" w:firstRow="0" w:lastRow="0" w:firstColumn="1" w:lastColumn="0" w:oddVBand="0" w:evenVBand="0" w:oddHBand="0" w:evenHBand="0" w:firstRowFirstColumn="0" w:firstRowLastColumn="0" w:lastRowFirstColumn="0" w:lastRowLastColumn="0"/>
            <w:tcW w:w="734" w:type="dxa"/>
            <w:noWrap/>
            <w:hideMark/>
          </w:tcPr>
          <w:p w14:paraId="19F64DE3" w14:textId="77777777" w:rsidR="00C26B65" w:rsidRPr="00C26B65" w:rsidRDefault="00C26B65" w:rsidP="000722B7">
            <w:pPr>
              <w:jc w:val="center"/>
              <w:rPr>
                <w:rFonts w:ascii="Aptos" w:hAnsi="Aptos" w:cs="Calibri"/>
                <w:sz w:val="20"/>
                <w:szCs w:val="20"/>
              </w:rPr>
            </w:pPr>
            <w:r w:rsidRPr="00C26B65">
              <w:rPr>
                <w:rFonts w:ascii="Aptos" w:hAnsi="Aptos" w:cs="Calibri"/>
                <w:sz w:val="20"/>
                <w:szCs w:val="20"/>
              </w:rPr>
              <w:t>11</w:t>
            </w:r>
          </w:p>
        </w:tc>
        <w:tc>
          <w:tcPr>
            <w:tcW w:w="2195" w:type="dxa"/>
            <w:noWrap/>
            <w:hideMark/>
          </w:tcPr>
          <w:p w14:paraId="1916C9D2"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41.398.868.249,00 </w:t>
            </w:r>
          </w:p>
        </w:tc>
        <w:tc>
          <w:tcPr>
            <w:tcW w:w="2091" w:type="dxa"/>
            <w:noWrap/>
            <w:hideMark/>
          </w:tcPr>
          <w:p w14:paraId="1A49344A"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41.398.868.249,00 </w:t>
            </w:r>
          </w:p>
        </w:tc>
        <w:tc>
          <w:tcPr>
            <w:tcW w:w="2091" w:type="dxa"/>
            <w:noWrap/>
            <w:hideMark/>
          </w:tcPr>
          <w:p w14:paraId="0567BACD"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39.746.002.530,13 </w:t>
            </w:r>
          </w:p>
        </w:tc>
        <w:tc>
          <w:tcPr>
            <w:tcW w:w="1967" w:type="dxa"/>
            <w:noWrap/>
            <w:hideMark/>
          </w:tcPr>
          <w:p w14:paraId="7775FB9F"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34.566.317.840,50 </w:t>
            </w:r>
          </w:p>
        </w:tc>
        <w:tc>
          <w:tcPr>
            <w:tcW w:w="1967" w:type="dxa"/>
            <w:noWrap/>
            <w:hideMark/>
          </w:tcPr>
          <w:p w14:paraId="044308F6"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34.557.393.473,50 </w:t>
            </w:r>
          </w:p>
        </w:tc>
      </w:tr>
      <w:tr w:rsidR="007400A6" w:rsidRPr="00C26B65" w14:paraId="7FA68683" w14:textId="77777777" w:rsidTr="002930D8">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734" w:type="dxa"/>
            <w:noWrap/>
            <w:hideMark/>
          </w:tcPr>
          <w:p w14:paraId="26EF32EF" w14:textId="77777777" w:rsidR="00C26B65" w:rsidRPr="00C26B65" w:rsidRDefault="00C26B65" w:rsidP="000722B7">
            <w:pPr>
              <w:jc w:val="center"/>
              <w:rPr>
                <w:rFonts w:ascii="Aptos" w:hAnsi="Aptos" w:cs="Calibri"/>
                <w:sz w:val="20"/>
                <w:szCs w:val="20"/>
              </w:rPr>
            </w:pPr>
            <w:r w:rsidRPr="00C26B65">
              <w:rPr>
                <w:rFonts w:ascii="Aptos" w:hAnsi="Aptos" w:cs="Calibri"/>
                <w:sz w:val="20"/>
                <w:szCs w:val="20"/>
              </w:rPr>
              <w:t>14</w:t>
            </w:r>
          </w:p>
        </w:tc>
        <w:tc>
          <w:tcPr>
            <w:tcW w:w="2195" w:type="dxa"/>
            <w:noWrap/>
            <w:hideMark/>
          </w:tcPr>
          <w:p w14:paraId="4181BC89"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89.000.000.000,00 </w:t>
            </w:r>
          </w:p>
        </w:tc>
        <w:tc>
          <w:tcPr>
            <w:tcW w:w="2091" w:type="dxa"/>
            <w:noWrap/>
            <w:hideMark/>
          </w:tcPr>
          <w:p w14:paraId="292AB913"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89.000.000.000,00 </w:t>
            </w:r>
          </w:p>
        </w:tc>
        <w:tc>
          <w:tcPr>
            <w:tcW w:w="2091" w:type="dxa"/>
            <w:noWrap/>
            <w:hideMark/>
          </w:tcPr>
          <w:p w14:paraId="670AD78E"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19.507.323.991,37 </w:t>
            </w:r>
          </w:p>
        </w:tc>
        <w:tc>
          <w:tcPr>
            <w:tcW w:w="1967" w:type="dxa"/>
            <w:noWrap/>
            <w:hideMark/>
          </w:tcPr>
          <w:p w14:paraId="25FC51A2"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7.558.287.805,00 </w:t>
            </w:r>
          </w:p>
        </w:tc>
        <w:tc>
          <w:tcPr>
            <w:tcW w:w="1967" w:type="dxa"/>
            <w:noWrap/>
            <w:hideMark/>
          </w:tcPr>
          <w:p w14:paraId="5BD46EAB" w14:textId="77777777" w:rsidR="00C26B65" w:rsidRPr="00C26B65" w:rsidRDefault="00C26B65" w:rsidP="00C26B65">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5.747.255.939,83 </w:t>
            </w:r>
          </w:p>
        </w:tc>
      </w:tr>
      <w:tr w:rsidR="0069694C" w:rsidRPr="00C26B65" w14:paraId="20917BD4" w14:textId="77777777" w:rsidTr="002930D8">
        <w:trPr>
          <w:trHeight w:val="264"/>
        </w:trPr>
        <w:tc>
          <w:tcPr>
            <w:cnfStyle w:val="001000000000" w:firstRow="0" w:lastRow="0" w:firstColumn="1" w:lastColumn="0" w:oddVBand="0" w:evenVBand="0" w:oddHBand="0" w:evenHBand="0" w:firstRowFirstColumn="0" w:firstRowLastColumn="0" w:lastRowFirstColumn="0" w:lastRowLastColumn="0"/>
            <w:tcW w:w="734" w:type="dxa"/>
            <w:noWrap/>
            <w:hideMark/>
          </w:tcPr>
          <w:p w14:paraId="32833B1D" w14:textId="77777777" w:rsidR="00C26B65" w:rsidRPr="00C26B65" w:rsidRDefault="00C26B65" w:rsidP="000722B7">
            <w:pPr>
              <w:jc w:val="center"/>
              <w:rPr>
                <w:rFonts w:ascii="Aptos" w:hAnsi="Aptos" w:cs="Calibri"/>
                <w:sz w:val="20"/>
                <w:szCs w:val="20"/>
              </w:rPr>
            </w:pPr>
            <w:r w:rsidRPr="00C26B65">
              <w:rPr>
                <w:rFonts w:ascii="Aptos" w:hAnsi="Aptos" w:cs="Calibri"/>
                <w:sz w:val="20"/>
                <w:szCs w:val="20"/>
              </w:rPr>
              <w:t>20</w:t>
            </w:r>
          </w:p>
        </w:tc>
        <w:tc>
          <w:tcPr>
            <w:tcW w:w="2195" w:type="dxa"/>
            <w:noWrap/>
            <w:hideMark/>
          </w:tcPr>
          <w:p w14:paraId="6F7F942F"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15.057.981.110,00 </w:t>
            </w:r>
          </w:p>
        </w:tc>
        <w:tc>
          <w:tcPr>
            <w:tcW w:w="2091" w:type="dxa"/>
            <w:noWrap/>
            <w:hideMark/>
          </w:tcPr>
          <w:p w14:paraId="0C64C850"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15.057.981.110,00 </w:t>
            </w:r>
          </w:p>
        </w:tc>
        <w:tc>
          <w:tcPr>
            <w:tcW w:w="2091" w:type="dxa"/>
            <w:noWrap/>
            <w:hideMark/>
          </w:tcPr>
          <w:p w14:paraId="116554A5"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8.144.898.697,00 </w:t>
            </w:r>
          </w:p>
        </w:tc>
        <w:tc>
          <w:tcPr>
            <w:tcW w:w="1967" w:type="dxa"/>
            <w:noWrap/>
            <w:hideMark/>
          </w:tcPr>
          <w:p w14:paraId="776CFE87"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3.523.256.636,00 </w:t>
            </w:r>
          </w:p>
        </w:tc>
        <w:tc>
          <w:tcPr>
            <w:tcW w:w="1967" w:type="dxa"/>
            <w:noWrap/>
            <w:hideMark/>
          </w:tcPr>
          <w:p w14:paraId="2B6D70EA"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3.523.256.636,00 </w:t>
            </w:r>
          </w:p>
        </w:tc>
      </w:tr>
      <w:tr w:rsidR="007400A6" w:rsidRPr="00C26B65" w14:paraId="3ED1320B" w14:textId="77777777" w:rsidTr="002930D8">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734" w:type="dxa"/>
            <w:noWrap/>
            <w:hideMark/>
          </w:tcPr>
          <w:p w14:paraId="08483E0C" w14:textId="77777777" w:rsidR="00C26B65" w:rsidRPr="00C26B65" w:rsidRDefault="00C26B65" w:rsidP="00C26B65">
            <w:pPr>
              <w:rPr>
                <w:rFonts w:ascii="Aptos" w:hAnsi="Aptos" w:cs="Calibri"/>
                <w:b/>
                <w:bCs/>
                <w:sz w:val="20"/>
                <w:szCs w:val="20"/>
              </w:rPr>
            </w:pPr>
            <w:r w:rsidRPr="00C26B65">
              <w:rPr>
                <w:rFonts w:ascii="Aptos" w:hAnsi="Aptos" w:cs="Calibri"/>
                <w:b/>
                <w:bCs/>
                <w:sz w:val="20"/>
                <w:szCs w:val="20"/>
              </w:rPr>
              <w:t>Total</w:t>
            </w:r>
          </w:p>
        </w:tc>
        <w:tc>
          <w:tcPr>
            <w:tcW w:w="2195" w:type="dxa"/>
            <w:noWrap/>
            <w:hideMark/>
          </w:tcPr>
          <w:p w14:paraId="56811784"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145.456.849.359,00 </w:t>
            </w:r>
          </w:p>
        </w:tc>
        <w:tc>
          <w:tcPr>
            <w:tcW w:w="2091" w:type="dxa"/>
            <w:noWrap/>
            <w:hideMark/>
          </w:tcPr>
          <w:p w14:paraId="317015E5"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308.456.849.359,00 </w:t>
            </w:r>
          </w:p>
        </w:tc>
        <w:tc>
          <w:tcPr>
            <w:tcW w:w="2091" w:type="dxa"/>
            <w:noWrap/>
            <w:hideMark/>
          </w:tcPr>
          <w:p w14:paraId="3404BE18"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215.156.483.745,42 </w:t>
            </w:r>
          </w:p>
        </w:tc>
        <w:tc>
          <w:tcPr>
            <w:tcW w:w="1967" w:type="dxa"/>
            <w:noWrap/>
            <w:hideMark/>
          </w:tcPr>
          <w:p w14:paraId="34FD78A2"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81.785.908.046,14 </w:t>
            </w:r>
          </w:p>
        </w:tc>
        <w:tc>
          <w:tcPr>
            <w:tcW w:w="1967" w:type="dxa"/>
            <w:noWrap/>
            <w:hideMark/>
          </w:tcPr>
          <w:p w14:paraId="7B09B77D"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79.959.519.463,97 </w:t>
            </w:r>
          </w:p>
        </w:tc>
      </w:tr>
    </w:tbl>
    <w:p w14:paraId="7A799EBE" w14:textId="6403DC8E" w:rsidR="00C26B65" w:rsidRPr="002A3C08" w:rsidRDefault="000F23C9" w:rsidP="002A3C08">
      <w:pPr>
        <w:rPr>
          <w:rFonts w:ascii="Aptos" w:hAnsi="Aptos"/>
          <w:sz w:val="18"/>
          <w:szCs w:val="18"/>
        </w:rPr>
      </w:pPr>
      <w:r w:rsidRPr="002A3C08">
        <w:rPr>
          <w:rFonts w:ascii="Aptos" w:hAnsi="Aptos"/>
          <w:sz w:val="18"/>
          <w:szCs w:val="18"/>
        </w:rPr>
        <w:t>Fuente: IGAC</w:t>
      </w:r>
    </w:p>
    <w:p w14:paraId="3736B2A4" w14:textId="77777777" w:rsidR="0020020A" w:rsidRPr="00254BB1" w:rsidRDefault="0020020A" w:rsidP="000F23C9">
      <w:pPr>
        <w:jc w:val="center"/>
        <w:rPr>
          <w:rFonts w:ascii="Aptos" w:hAnsi="Aptos"/>
          <w:b/>
          <w:bCs/>
          <w:sz w:val="20"/>
          <w:szCs w:val="20"/>
        </w:rPr>
      </w:pPr>
    </w:p>
    <w:p w14:paraId="26CBDB8E" w14:textId="77777777" w:rsidR="00C26B65" w:rsidRPr="00865485" w:rsidRDefault="00C26B65" w:rsidP="00C26B65">
      <w:pPr>
        <w:numPr>
          <w:ilvl w:val="0"/>
          <w:numId w:val="3"/>
        </w:numPr>
        <w:contextualSpacing/>
        <w:jc w:val="both"/>
        <w:rPr>
          <w:rFonts w:ascii="Aptos" w:hAnsi="Aptos"/>
          <w:b/>
          <w:bCs/>
          <w:u w:val="single"/>
        </w:rPr>
      </w:pPr>
      <w:r w:rsidRPr="00865485">
        <w:rPr>
          <w:rFonts w:ascii="Aptos" w:hAnsi="Aptos"/>
          <w:b/>
          <w:bCs/>
          <w:u w:val="single"/>
        </w:rPr>
        <w:t>Principales logros:</w:t>
      </w:r>
    </w:p>
    <w:p w14:paraId="4F7F4501" w14:textId="77777777" w:rsidR="009C2F0C" w:rsidRDefault="009C2F0C" w:rsidP="009C2F0C">
      <w:pPr>
        <w:contextualSpacing/>
        <w:jc w:val="both"/>
        <w:rPr>
          <w:rFonts w:ascii="Aptos" w:hAnsi="Aptos"/>
          <w:u w:val="single"/>
        </w:rPr>
      </w:pPr>
    </w:p>
    <w:p w14:paraId="4E498275" w14:textId="7D5225FA" w:rsidR="004669BF" w:rsidRDefault="004669BF" w:rsidP="009C2F0C">
      <w:pPr>
        <w:pStyle w:val="Prrafodelista"/>
        <w:numPr>
          <w:ilvl w:val="0"/>
          <w:numId w:val="17"/>
        </w:numPr>
        <w:jc w:val="both"/>
        <w:rPr>
          <w:rFonts w:ascii="Aptos" w:hAnsi="Aptos"/>
          <w:b/>
          <w:bCs/>
        </w:rPr>
      </w:pPr>
      <w:r w:rsidRPr="005C2AFD">
        <w:rPr>
          <w:rFonts w:ascii="Aptos" w:hAnsi="Aptos"/>
          <w:b/>
          <w:bCs/>
        </w:rPr>
        <w:t>Avance meta Plan Nacional de Desarrollo 2022-2026</w:t>
      </w:r>
    </w:p>
    <w:p w14:paraId="57BF4797" w14:textId="77777777" w:rsidR="0020020A" w:rsidRPr="000D08F3" w:rsidRDefault="0020020A" w:rsidP="0020020A">
      <w:pPr>
        <w:pStyle w:val="Prrafodelista"/>
        <w:ind w:left="1080"/>
        <w:jc w:val="both"/>
        <w:rPr>
          <w:rFonts w:ascii="Aptos" w:hAnsi="Aptos"/>
          <w:b/>
          <w:bCs/>
        </w:rPr>
      </w:pPr>
    </w:p>
    <w:p w14:paraId="3AB56222" w14:textId="479F69DB" w:rsidR="004F47F3" w:rsidRPr="00027736" w:rsidRDefault="001362DD" w:rsidP="00FE05F5">
      <w:pPr>
        <w:pStyle w:val="Descripcin"/>
        <w:jc w:val="both"/>
        <w:rPr>
          <w:rFonts w:ascii="Aptos" w:hAnsi="Aptos"/>
          <w:i w:val="0"/>
          <w:iCs w:val="0"/>
          <w:color w:val="auto"/>
          <w:sz w:val="24"/>
          <w:szCs w:val="24"/>
          <w:lang w:val="es-PE"/>
        </w:rPr>
      </w:pPr>
      <w:r w:rsidRPr="00027736">
        <w:rPr>
          <w:rFonts w:ascii="Aptos" w:hAnsi="Aptos"/>
          <w:i w:val="0"/>
          <w:iCs w:val="0"/>
          <w:color w:val="auto"/>
          <w:sz w:val="24"/>
          <w:szCs w:val="24"/>
          <w:lang w:val="es-PE"/>
        </w:rPr>
        <w:t xml:space="preserve">El </w:t>
      </w:r>
      <w:r w:rsidR="00027736" w:rsidRPr="00027736">
        <w:rPr>
          <w:rFonts w:ascii="Aptos" w:hAnsi="Aptos"/>
          <w:i w:val="0"/>
          <w:iCs w:val="0"/>
          <w:color w:val="auto"/>
          <w:sz w:val="24"/>
          <w:szCs w:val="24"/>
          <w:lang w:val="es-PE"/>
        </w:rPr>
        <w:t>IGAC avanzó</w:t>
      </w:r>
      <w:r w:rsidR="004F47F3" w:rsidRPr="00027736">
        <w:rPr>
          <w:rFonts w:ascii="Aptos" w:hAnsi="Aptos"/>
          <w:i w:val="0"/>
          <w:iCs w:val="0"/>
          <w:color w:val="auto"/>
          <w:sz w:val="24"/>
          <w:szCs w:val="24"/>
          <w:lang w:val="es-PE"/>
        </w:rPr>
        <w:t xml:space="preserve"> en la implementación del catastro multipropósito, una herramienta fundamental para la gestión territorial eficiente. De acuerdo con las estadísticas catastrales nacionales, </w:t>
      </w:r>
      <w:r w:rsidR="007F6165">
        <w:rPr>
          <w:rFonts w:ascii="Aptos" w:hAnsi="Aptos"/>
          <w:i w:val="0"/>
          <w:iCs w:val="0"/>
          <w:color w:val="auto"/>
          <w:sz w:val="24"/>
          <w:szCs w:val="24"/>
          <w:lang w:val="es-PE"/>
        </w:rPr>
        <w:t>para</w:t>
      </w:r>
      <w:r w:rsidR="00994C60">
        <w:rPr>
          <w:rFonts w:ascii="Aptos" w:hAnsi="Aptos"/>
          <w:i w:val="0"/>
          <w:iCs w:val="0"/>
          <w:color w:val="auto"/>
          <w:sz w:val="24"/>
          <w:szCs w:val="24"/>
          <w:lang w:val="es-PE"/>
        </w:rPr>
        <w:t xml:space="preserve"> enero</w:t>
      </w:r>
      <w:r w:rsidR="004F47F3" w:rsidRPr="00027736">
        <w:rPr>
          <w:rFonts w:ascii="Aptos" w:hAnsi="Aptos"/>
          <w:i w:val="0"/>
          <w:iCs w:val="0"/>
          <w:color w:val="auto"/>
          <w:sz w:val="24"/>
          <w:szCs w:val="24"/>
          <w:lang w:val="es-PE"/>
        </w:rPr>
        <w:t xml:space="preserve"> 2024, se </w:t>
      </w:r>
      <w:r w:rsidR="00994C60">
        <w:rPr>
          <w:rFonts w:ascii="Aptos" w:hAnsi="Aptos"/>
          <w:i w:val="0"/>
          <w:iCs w:val="0"/>
          <w:color w:val="auto"/>
          <w:sz w:val="24"/>
          <w:szCs w:val="24"/>
          <w:lang w:val="es-PE"/>
        </w:rPr>
        <w:t>logró</w:t>
      </w:r>
      <w:r w:rsidR="004F47F3" w:rsidRPr="00027736">
        <w:rPr>
          <w:rFonts w:ascii="Aptos" w:hAnsi="Aptos"/>
          <w:i w:val="0"/>
          <w:iCs w:val="0"/>
          <w:color w:val="auto"/>
          <w:sz w:val="24"/>
          <w:szCs w:val="24"/>
          <w:lang w:val="es-PE"/>
        </w:rPr>
        <w:t xml:space="preserve"> actualizar el 12,40 % del área geográfica del país con el catastro multipropósito</w:t>
      </w:r>
      <w:r w:rsidR="00FE05F5">
        <w:rPr>
          <w:rFonts w:ascii="Aptos" w:hAnsi="Aptos"/>
          <w:i w:val="0"/>
          <w:iCs w:val="0"/>
          <w:color w:val="auto"/>
          <w:sz w:val="24"/>
          <w:szCs w:val="24"/>
          <w:lang w:val="es-PE"/>
        </w:rPr>
        <w:t xml:space="preserve">, correspondiente a 14.093.584 hectáreas de 141 municipios actualizados parcial o totalmente. </w:t>
      </w:r>
    </w:p>
    <w:p w14:paraId="5B827F9A" w14:textId="19FF34D7" w:rsidR="004F47F3" w:rsidRDefault="004F47F3" w:rsidP="009F688A">
      <w:pPr>
        <w:pStyle w:val="Descripcin"/>
        <w:jc w:val="both"/>
        <w:rPr>
          <w:rFonts w:ascii="Aptos" w:hAnsi="Aptos"/>
          <w:i w:val="0"/>
          <w:iCs w:val="0"/>
          <w:color w:val="auto"/>
          <w:sz w:val="24"/>
          <w:szCs w:val="24"/>
          <w:lang w:val="es-PE"/>
        </w:rPr>
      </w:pPr>
      <w:r w:rsidRPr="00027736">
        <w:rPr>
          <w:rFonts w:ascii="Aptos" w:hAnsi="Aptos"/>
          <w:i w:val="0"/>
          <w:iCs w:val="0"/>
          <w:color w:val="auto"/>
          <w:sz w:val="24"/>
          <w:szCs w:val="24"/>
          <w:lang w:val="es-PE"/>
        </w:rPr>
        <w:t xml:space="preserve">De los 141 municipios </w:t>
      </w:r>
      <w:r w:rsidR="00F518E1">
        <w:rPr>
          <w:rFonts w:ascii="Aptos" w:hAnsi="Aptos"/>
          <w:i w:val="0"/>
          <w:iCs w:val="0"/>
          <w:color w:val="auto"/>
          <w:sz w:val="24"/>
          <w:szCs w:val="24"/>
          <w:lang w:val="es-PE"/>
        </w:rPr>
        <w:t>con actualización vigente</w:t>
      </w:r>
      <w:r w:rsidRPr="00027736">
        <w:rPr>
          <w:rFonts w:ascii="Aptos" w:hAnsi="Aptos"/>
          <w:i w:val="0"/>
          <w:iCs w:val="0"/>
          <w:color w:val="auto"/>
          <w:sz w:val="24"/>
          <w:szCs w:val="24"/>
          <w:lang w:val="es-PE"/>
        </w:rPr>
        <w:t xml:space="preserve">, 92 </w:t>
      </w:r>
      <w:r w:rsidR="00F518E1">
        <w:rPr>
          <w:rFonts w:ascii="Aptos" w:hAnsi="Aptos"/>
          <w:i w:val="0"/>
          <w:iCs w:val="0"/>
          <w:color w:val="auto"/>
          <w:sz w:val="24"/>
          <w:szCs w:val="24"/>
          <w:lang w:val="es-PE"/>
        </w:rPr>
        <w:t xml:space="preserve">corresponden a </w:t>
      </w:r>
      <w:r w:rsidR="00680450">
        <w:rPr>
          <w:rFonts w:ascii="Aptos" w:hAnsi="Aptos"/>
          <w:i w:val="0"/>
          <w:iCs w:val="0"/>
          <w:color w:val="auto"/>
          <w:sz w:val="24"/>
          <w:szCs w:val="24"/>
          <w:lang w:val="es-PE"/>
        </w:rPr>
        <w:t xml:space="preserve">diferentes prioridades de política pública sectorial nacional, </w:t>
      </w:r>
      <w:r w:rsidRPr="00027736">
        <w:rPr>
          <w:rFonts w:ascii="Aptos" w:hAnsi="Aptos"/>
          <w:i w:val="0"/>
          <w:iCs w:val="0"/>
          <w:color w:val="auto"/>
          <w:sz w:val="24"/>
          <w:szCs w:val="24"/>
          <w:lang w:val="es-PE"/>
        </w:rPr>
        <w:t xml:space="preserve">entre las cuales se encuentran: 77 municipios relacionados con la implementación de la Reforma Rural Integral y Planes de Ordenamiento Social de la Propiedad Rural, 9 municipios asociados a zonas con núcleos de reforma agraria, 43 municipios relacionados con la priorización ambiental, y17 municipios relacionados con los Programas de Desarrollo con Enfoque Territorial PDET. </w:t>
      </w:r>
    </w:p>
    <w:p w14:paraId="16181272" w14:textId="77777777" w:rsidR="00F518E1" w:rsidRDefault="00F518E1" w:rsidP="00F518E1">
      <w:pPr>
        <w:rPr>
          <w:lang w:val="es-PE"/>
        </w:rPr>
      </w:pPr>
    </w:p>
    <w:p w14:paraId="6D0BE48F" w14:textId="77777777" w:rsidR="00F518E1" w:rsidRDefault="00F518E1" w:rsidP="00F518E1">
      <w:pPr>
        <w:rPr>
          <w:lang w:val="es-PE"/>
        </w:rPr>
      </w:pPr>
    </w:p>
    <w:p w14:paraId="10FDAD19" w14:textId="77777777" w:rsidR="00F518E1" w:rsidRPr="00F518E1" w:rsidRDefault="00F518E1" w:rsidP="00F518E1">
      <w:pPr>
        <w:rPr>
          <w:lang w:val="es-PE"/>
        </w:rPr>
      </w:pPr>
    </w:p>
    <w:p w14:paraId="07AC85B0" w14:textId="47DB93B6" w:rsidR="00674A96" w:rsidRPr="006D0B74" w:rsidRDefault="00674A96" w:rsidP="00674A96">
      <w:pPr>
        <w:pStyle w:val="Descripcin"/>
        <w:jc w:val="center"/>
        <w:rPr>
          <w:rFonts w:ascii="Aptos" w:hAnsi="Aptos"/>
          <w:b/>
          <w:bCs/>
          <w:i w:val="0"/>
          <w:iCs w:val="0"/>
          <w:color w:val="auto"/>
          <w:sz w:val="24"/>
          <w:szCs w:val="24"/>
        </w:rPr>
      </w:pPr>
      <w:r w:rsidRPr="006D0B74">
        <w:rPr>
          <w:rFonts w:ascii="Aptos" w:hAnsi="Aptos"/>
          <w:b/>
          <w:bCs/>
          <w:i w:val="0"/>
          <w:iCs w:val="0"/>
          <w:color w:val="auto"/>
          <w:sz w:val="24"/>
          <w:szCs w:val="24"/>
        </w:rPr>
        <w:t xml:space="preserve">Ilustración </w:t>
      </w:r>
      <w:r w:rsidRPr="006D0B74">
        <w:rPr>
          <w:rFonts w:ascii="Aptos" w:hAnsi="Aptos"/>
          <w:b/>
          <w:bCs/>
          <w:i w:val="0"/>
          <w:iCs w:val="0"/>
          <w:color w:val="auto"/>
          <w:sz w:val="24"/>
          <w:szCs w:val="24"/>
        </w:rPr>
        <w:fldChar w:fldCharType="begin"/>
      </w:r>
      <w:r w:rsidRPr="006D0B74">
        <w:rPr>
          <w:rFonts w:ascii="Aptos" w:hAnsi="Aptos"/>
          <w:b/>
          <w:bCs/>
          <w:i w:val="0"/>
          <w:iCs w:val="0"/>
          <w:color w:val="auto"/>
          <w:sz w:val="24"/>
          <w:szCs w:val="24"/>
        </w:rPr>
        <w:instrText xml:space="preserve"> SEQ Ilustración \* ARABIC </w:instrText>
      </w:r>
      <w:r w:rsidRPr="006D0B74">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1</w:t>
      </w:r>
      <w:r w:rsidRPr="006D0B74">
        <w:rPr>
          <w:rFonts w:ascii="Aptos" w:hAnsi="Aptos"/>
          <w:b/>
          <w:bCs/>
          <w:i w:val="0"/>
          <w:iCs w:val="0"/>
          <w:color w:val="auto"/>
          <w:sz w:val="24"/>
          <w:szCs w:val="24"/>
        </w:rPr>
        <w:fldChar w:fldCharType="end"/>
      </w:r>
      <w:r w:rsidRPr="006D0B74">
        <w:rPr>
          <w:rFonts w:ascii="Aptos" w:hAnsi="Aptos"/>
          <w:b/>
          <w:bCs/>
          <w:i w:val="0"/>
          <w:iCs w:val="0"/>
          <w:color w:val="auto"/>
          <w:sz w:val="24"/>
          <w:szCs w:val="24"/>
        </w:rPr>
        <w:t>. Avance actualización catastral – PND 2022-2026</w:t>
      </w:r>
    </w:p>
    <w:p w14:paraId="0091580E" w14:textId="15E19196" w:rsidR="00674A96" w:rsidRDefault="00756926" w:rsidP="00674A96">
      <w:pPr>
        <w:jc w:val="center"/>
        <w:rPr>
          <w:rFonts w:ascii="Aptos" w:hAnsi="Aptos"/>
        </w:rPr>
      </w:pPr>
      <w:r w:rsidRPr="00756926">
        <w:rPr>
          <w:rFonts w:ascii="Aptos" w:hAnsi="Aptos"/>
        </w:rPr>
        <w:drawing>
          <wp:inline distT="0" distB="0" distL="0" distR="0" wp14:anchorId="099ADCB2" wp14:editId="68F23C0C">
            <wp:extent cx="4231419" cy="5988050"/>
            <wp:effectExtent l="0" t="0" r="0" b="0"/>
            <wp:docPr id="413481713" name="Picture 2" descr="Una imagen de un videojuego&#10;&#10;Descripción generada automáticamente con confianza baja">
              <a:extLst xmlns:a="http://schemas.openxmlformats.org/drawingml/2006/main">
                <a:ext uri="{FF2B5EF4-FFF2-40B4-BE49-F238E27FC236}">
                  <a16:creationId xmlns:a16="http://schemas.microsoft.com/office/drawing/2014/main" id="{4B3FAEC4-326A-E4A0-FC8E-0D1AA1D54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481713" name="Picture 2" descr="Una imagen de un videojuego&#10;&#10;Descripción generada automáticamente con confianza baja">
                      <a:extLst>
                        <a:ext uri="{FF2B5EF4-FFF2-40B4-BE49-F238E27FC236}">
                          <a16:creationId xmlns:a16="http://schemas.microsoft.com/office/drawing/2014/main" id="{4B3FAEC4-326A-E4A0-FC8E-0D1AA1D547DA}"/>
                        </a:ext>
                      </a:extLst>
                    </pic:cNvPr>
                    <pic:cNvPicPr>
                      <a:picLocks noChangeAspect="1"/>
                    </pic:cNvPicPr>
                  </pic:nvPicPr>
                  <pic:blipFill>
                    <a:blip r:embed="rId8"/>
                    <a:stretch>
                      <a:fillRect/>
                    </a:stretch>
                  </pic:blipFill>
                  <pic:spPr>
                    <a:xfrm>
                      <a:off x="0" y="0"/>
                      <a:ext cx="4232680" cy="5989835"/>
                    </a:xfrm>
                    <a:prstGeom prst="rect">
                      <a:avLst/>
                    </a:prstGeom>
                  </pic:spPr>
                </pic:pic>
              </a:graphicData>
            </a:graphic>
          </wp:inline>
        </w:drawing>
      </w:r>
    </w:p>
    <w:p w14:paraId="62EBBD84" w14:textId="77777777" w:rsidR="00674A96" w:rsidRDefault="00674A96" w:rsidP="00674A96">
      <w:pPr>
        <w:jc w:val="center"/>
        <w:rPr>
          <w:rFonts w:ascii="Aptos" w:hAnsi="Aptos"/>
        </w:rPr>
      </w:pPr>
    </w:p>
    <w:p w14:paraId="63BDABC7" w14:textId="56D69C28" w:rsidR="00674A96" w:rsidRPr="007F3CA2" w:rsidRDefault="007F3CA2" w:rsidP="00BE1B87">
      <w:pPr>
        <w:jc w:val="center"/>
        <w:rPr>
          <w:rFonts w:ascii="Aptos" w:hAnsi="Aptos"/>
          <w:sz w:val="18"/>
          <w:szCs w:val="18"/>
          <w:lang w:val="es-PE"/>
        </w:rPr>
      </w:pPr>
      <w:r w:rsidRPr="007F3CA2">
        <w:rPr>
          <w:rFonts w:ascii="Aptos" w:hAnsi="Aptos"/>
          <w:sz w:val="18"/>
          <w:szCs w:val="18"/>
          <w:lang w:val="es-PE"/>
        </w:rPr>
        <w:t>Fuente: Dirección de Gestión Catastral, IGAC</w:t>
      </w:r>
    </w:p>
    <w:p w14:paraId="5954CC1A" w14:textId="77777777" w:rsidR="009A09CC" w:rsidRDefault="009A09CC" w:rsidP="002A3C08">
      <w:pPr>
        <w:pStyle w:val="Descripcin"/>
        <w:jc w:val="center"/>
        <w:rPr>
          <w:rFonts w:ascii="Aptos" w:hAnsi="Aptos"/>
          <w:b/>
          <w:bCs/>
          <w:i w:val="0"/>
          <w:iCs w:val="0"/>
          <w:color w:val="auto"/>
          <w:sz w:val="24"/>
          <w:szCs w:val="24"/>
        </w:rPr>
      </w:pPr>
    </w:p>
    <w:p w14:paraId="21DC5AFF" w14:textId="77777777" w:rsidR="00043189" w:rsidRPr="00043189" w:rsidRDefault="00043189" w:rsidP="00043189">
      <w:pPr>
        <w:rPr>
          <w:lang w:eastAsia="en-US"/>
        </w:rPr>
      </w:pPr>
    </w:p>
    <w:p w14:paraId="7AA504E7" w14:textId="46912BAD" w:rsidR="00A758EF" w:rsidRPr="006D0B74" w:rsidRDefault="002A3C08" w:rsidP="002A3C08">
      <w:pPr>
        <w:pStyle w:val="Descripcin"/>
        <w:jc w:val="center"/>
        <w:rPr>
          <w:rFonts w:ascii="Aptos" w:hAnsi="Aptos"/>
          <w:b/>
          <w:bCs/>
          <w:i w:val="0"/>
          <w:iCs w:val="0"/>
          <w:color w:val="auto"/>
          <w:sz w:val="28"/>
          <w:szCs w:val="28"/>
          <w:lang w:val="es-PE"/>
        </w:rPr>
      </w:pPr>
      <w:r w:rsidRPr="006D0B74">
        <w:rPr>
          <w:rFonts w:ascii="Aptos" w:hAnsi="Aptos"/>
          <w:b/>
          <w:bCs/>
          <w:i w:val="0"/>
          <w:iCs w:val="0"/>
          <w:color w:val="auto"/>
          <w:sz w:val="24"/>
          <w:szCs w:val="24"/>
        </w:rPr>
        <w:lastRenderedPageBreak/>
        <w:t xml:space="preserve">Tabla </w:t>
      </w:r>
      <w:r w:rsidRPr="006D0B74">
        <w:rPr>
          <w:rFonts w:ascii="Aptos" w:hAnsi="Aptos"/>
          <w:b/>
          <w:bCs/>
          <w:i w:val="0"/>
          <w:iCs w:val="0"/>
          <w:color w:val="auto"/>
          <w:sz w:val="24"/>
          <w:szCs w:val="24"/>
        </w:rPr>
        <w:fldChar w:fldCharType="begin"/>
      </w:r>
      <w:r w:rsidRPr="006D0B74">
        <w:rPr>
          <w:rFonts w:ascii="Aptos" w:hAnsi="Aptos"/>
          <w:b/>
          <w:bCs/>
          <w:i w:val="0"/>
          <w:iCs w:val="0"/>
          <w:color w:val="auto"/>
          <w:sz w:val="24"/>
          <w:szCs w:val="24"/>
        </w:rPr>
        <w:instrText xml:space="preserve"> SEQ Tabla \* ARABIC </w:instrText>
      </w:r>
      <w:r w:rsidRPr="006D0B74">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2</w:t>
      </w:r>
      <w:r w:rsidRPr="006D0B74">
        <w:rPr>
          <w:rFonts w:ascii="Aptos" w:hAnsi="Aptos"/>
          <w:b/>
          <w:bCs/>
          <w:i w:val="0"/>
          <w:iCs w:val="0"/>
          <w:color w:val="auto"/>
          <w:sz w:val="24"/>
          <w:szCs w:val="24"/>
        </w:rPr>
        <w:fldChar w:fldCharType="end"/>
      </w:r>
      <w:r w:rsidRPr="006D0B74">
        <w:rPr>
          <w:rFonts w:ascii="Aptos" w:hAnsi="Aptos"/>
          <w:b/>
          <w:bCs/>
          <w:i w:val="0"/>
          <w:iCs w:val="0"/>
          <w:color w:val="auto"/>
          <w:sz w:val="24"/>
          <w:szCs w:val="24"/>
        </w:rPr>
        <w:t xml:space="preserve">. Municipios con catastro multipropósito formado y/o actualizado total o parcialmente </w:t>
      </w:r>
      <w:r w:rsidR="00F45995">
        <w:rPr>
          <w:rFonts w:ascii="Aptos" w:hAnsi="Aptos"/>
          <w:b/>
          <w:bCs/>
          <w:i w:val="0"/>
          <w:iCs w:val="0"/>
          <w:color w:val="auto"/>
          <w:sz w:val="24"/>
          <w:szCs w:val="24"/>
        </w:rPr>
        <w:t>(</w:t>
      </w:r>
      <w:r w:rsidRPr="006D0B74">
        <w:rPr>
          <w:rFonts w:ascii="Aptos" w:hAnsi="Aptos"/>
          <w:b/>
          <w:bCs/>
          <w:i w:val="0"/>
          <w:iCs w:val="0"/>
          <w:color w:val="auto"/>
          <w:sz w:val="24"/>
          <w:szCs w:val="24"/>
        </w:rPr>
        <w:t xml:space="preserve">estadísticas catastrales al </w:t>
      </w:r>
      <w:r w:rsidR="009A09CC">
        <w:rPr>
          <w:rFonts w:ascii="Aptos" w:hAnsi="Aptos"/>
          <w:b/>
          <w:bCs/>
          <w:i w:val="0"/>
          <w:iCs w:val="0"/>
          <w:color w:val="auto"/>
          <w:sz w:val="24"/>
          <w:szCs w:val="24"/>
        </w:rPr>
        <w:t>1</w:t>
      </w:r>
      <w:r w:rsidRPr="006D0B74">
        <w:rPr>
          <w:rFonts w:ascii="Aptos" w:hAnsi="Aptos"/>
          <w:b/>
          <w:bCs/>
          <w:i w:val="0"/>
          <w:iCs w:val="0"/>
          <w:color w:val="auto"/>
          <w:sz w:val="24"/>
          <w:szCs w:val="24"/>
        </w:rPr>
        <w:t xml:space="preserve"> de enero de 2024</w:t>
      </w:r>
      <w:r w:rsidR="009A09CC">
        <w:rPr>
          <w:rFonts w:ascii="Aptos" w:hAnsi="Aptos"/>
          <w:b/>
          <w:bCs/>
          <w:i w:val="0"/>
          <w:iCs w:val="0"/>
          <w:color w:val="auto"/>
          <w:sz w:val="24"/>
          <w:szCs w:val="24"/>
        </w:rPr>
        <w:t>)</w:t>
      </w:r>
    </w:p>
    <w:tbl>
      <w:tblPr>
        <w:tblW w:w="8820" w:type="dxa"/>
        <w:tblCellMar>
          <w:left w:w="70" w:type="dxa"/>
          <w:right w:w="70" w:type="dxa"/>
        </w:tblCellMar>
        <w:tblLook w:val="04A0" w:firstRow="1" w:lastRow="0" w:firstColumn="1" w:lastColumn="0" w:noHBand="0" w:noVBand="1"/>
      </w:tblPr>
      <w:tblGrid>
        <w:gridCol w:w="1798"/>
        <w:gridCol w:w="1142"/>
        <w:gridCol w:w="1798"/>
        <w:gridCol w:w="1142"/>
        <w:gridCol w:w="1798"/>
        <w:gridCol w:w="1142"/>
      </w:tblGrid>
      <w:tr w:rsidR="00EF7E61" w:rsidRPr="00EF7E61" w14:paraId="0E38EAB1" w14:textId="77777777" w:rsidTr="007F3CA2">
        <w:trPr>
          <w:trHeight w:val="360"/>
          <w:tblHeader/>
        </w:trPr>
        <w:tc>
          <w:tcPr>
            <w:tcW w:w="1820" w:type="dxa"/>
            <w:tcBorders>
              <w:top w:val="single" w:sz="8" w:space="0" w:color="auto"/>
              <w:left w:val="single" w:sz="8" w:space="0" w:color="auto"/>
              <w:bottom w:val="nil"/>
              <w:right w:val="nil"/>
            </w:tcBorders>
            <w:shd w:val="clear" w:color="auto" w:fill="5B9BD5" w:themeFill="accent5"/>
            <w:vAlign w:val="center"/>
            <w:hideMark/>
          </w:tcPr>
          <w:p w14:paraId="16482F07" w14:textId="77777777" w:rsidR="00EF7E61" w:rsidRPr="00EF7E61" w:rsidRDefault="00EF7E61" w:rsidP="00EF7E61">
            <w:pPr>
              <w:jc w:val="center"/>
              <w:rPr>
                <w:rFonts w:ascii="Aptos" w:hAnsi="Aptos"/>
                <w:b/>
                <w:bCs/>
                <w:i/>
                <w:iCs/>
                <w:color w:val="FFFFFF" w:themeColor="background1"/>
                <w:sz w:val="20"/>
                <w:szCs w:val="20"/>
              </w:rPr>
            </w:pPr>
            <w:r w:rsidRPr="00EF7E61">
              <w:rPr>
                <w:rFonts w:ascii="Aptos" w:hAnsi="Aptos"/>
                <w:b/>
                <w:bCs/>
                <w:i/>
                <w:iCs/>
                <w:color w:val="FFFFFF" w:themeColor="background1"/>
                <w:sz w:val="20"/>
                <w:szCs w:val="20"/>
              </w:rPr>
              <w:t>Departamento</w:t>
            </w:r>
          </w:p>
        </w:tc>
        <w:tc>
          <w:tcPr>
            <w:tcW w:w="1120" w:type="dxa"/>
            <w:tcBorders>
              <w:top w:val="single" w:sz="8" w:space="0" w:color="auto"/>
              <w:left w:val="nil"/>
              <w:bottom w:val="nil"/>
              <w:right w:val="single" w:sz="8" w:space="0" w:color="auto"/>
            </w:tcBorders>
            <w:shd w:val="clear" w:color="auto" w:fill="5B9BD5" w:themeFill="accent5"/>
            <w:vAlign w:val="center"/>
            <w:hideMark/>
          </w:tcPr>
          <w:p w14:paraId="6A40E30D" w14:textId="77777777" w:rsidR="00EF7E61" w:rsidRPr="00EF7E61" w:rsidRDefault="00EF7E61" w:rsidP="00EF7E61">
            <w:pPr>
              <w:jc w:val="center"/>
              <w:rPr>
                <w:rFonts w:ascii="Aptos" w:hAnsi="Aptos"/>
                <w:b/>
                <w:bCs/>
                <w:i/>
                <w:iCs/>
                <w:color w:val="FFFFFF" w:themeColor="background1"/>
                <w:sz w:val="20"/>
                <w:szCs w:val="20"/>
              </w:rPr>
            </w:pPr>
            <w:r w:rsidRPr="00EF7E61">
              <w:rPr>
                <w:rFonts w:ascii="Aptos" w:hAnsi="Aptos"/>
                <w:b/>
                <w:bCs/>
                <w:i/>
                <w:iCs/>
                <w:color w:val="FFFFFF" w:themeColor="background1"/>
                <w:sz w:val="20"/>
                <w:szCs w:val="20"/>
              </w:rPr>
              <w:t>Municipios</w:t>
            </w:r>
          </w:p>
        </w:tc>
        <w:tc>
          <w:tcPr>
            <w:tcW w:w="1820" w:type="dxa"/>
            <w:tcBorders>
              <w:top w:val="single" w:sz="8" w:space="0" w:color="auto"/>
              <w:left w:val="nil"/>
              <w:bottom w:val="nil"/>
              <w:right w:val="nil"/>
            </w:tcBorders>
            <w:shd w:val="clear" w:color="auto" w:fill="5B9BD5" w:themeFill="accent5"/>
            <w:vAlign w:val="center"/>
            <w:hideMark/>
          </w:tcPr>
          <w:p w14:paraId="56535CD0" w14:textId="77777777" w:rsidR="00EF7E61" w:rsidRPr="00EF7E61" w:rsidRDefault="00EF7E61" w:rsidP="00EF7E61">
            <w:pPr>
              <w:jc w:val="center"/>
              <w:rPr>
                <w:rFonts w:ascii="Aptos" w:hAnsi="Aptos"/>
                <w:b/>
                <w:bCs/>
                <w:i/>
                <w:iCs/>
                <w:color w:val="FFFFFF" w:themeColor="background1"/>
                <w:sz w:val="20"/>
                <w:szCs w:val="20"/>
              </w:rPr>
            </w:pPr>
            <w:r w:rsidRPr="00EF7E61">
              <w:rPr>
                <w:rFonts w:ascii="Aptos" w:hAnsi="Aptos"/>
                <w:b/>
                <w:bCs/>
                <w:i/>
                <w:iCs/>
                <w:color w:val="FFFFFF" w:themeColor="background1"/>
                <w:sz w:val="20"/>
                <w:szCs w:val="20"/>
              </w:rPr>
              <w:t>Departamento</w:t>
            </w:r>
          </w:p>
        </w:tc>
        <w:tc>
          <w:tcPr>
            <w:tcW w:w="1120" w:type="dxa"/>
            <w:tcBorders>
              <w:top w:val="single" w:sz="8" w:space="0" w:color="auto"/>
              <w:left w:val="nil"/>
              <w:bottom w:val="nil"/>
              <w:right w:val="single" w:sz="8" w:space="0" w:color="auto"/>
            </w:tcBorders>
            <w:shd w:val="clear" w:color="auto" w:fill="5B9BD5" w:themeFill="accent5"/>
            <w:vAlign w:val="center"/>
            <w:hideMark/>
          </w:tcPr>
          <w:p w14:paraId="571C7167" w14:textId="77777777" w:rsidR="00EF7E61" w:rsidRPr="00EF7E61" w:rsidRDefault="00EF7E61" w:rsidP="00EF7E61">
            <w:pPr>
              <w:jc w:val="center"/>
              <w:rPr>
                <w:rFonts w:ascii="Aptos" w:hAnsi="Aptos"/>
                <w:b/>
                <w:bCs/>
                <w:i/>
                <w:iCs/>
                <w:color w:val="FFFFFF" w:themeColor="background1"/>
                <w:sz w:val="20"/>
                <w:szCs w:val="20"/>
              </w:rPr>
            </w:pPr>
            <w:r w:rsidRPr="00EF7E61">
              <w:rPr>
                <w:rFonts w:ascii="Aptos" w:hAnsi="Aptos"/>
                <w:b/>
                <w:bCs/>
                <w:i/>
                <w:iCs/>
                <w:color w:val="FFFFFF" w:themeColor="background1"/>
                <w:sz w:val="20"/>
                <w:szCs w:val="20"/>
              </w:rPr>
              <w:t>Municipios</w:t>
            </w:r>
          </w:p>
        </w:tc>
        <w:tc>
          <w:tcPr>
            <w:tcW w:w="1820" w:type="dxa"/>
            <w:tcBorders>
              <w:top w:val="single" w:sz="8" w:space="0" w:color="auto"/>
              <w:left w:val="nil"/>
              <w:bottom w:val="nil"/>
              <w:right w:val="nil"/>
            </w:tcBorders>
            <w:shd w:val="clear" w:color="auto" w:fill="5B9BD5" w:themeFill="accent5"/>
            <w:vAlign w:val="center"/>
            <w:hideMark/>
          </w:tcPr>
          <w:p w14:paraId="79374E16" w14:textId="77777777" w:rsidR="00EF7E61" w:rsidRPr="00EF7E61" w:rsidRDefault="00EF7E61" w:rsidP="00EF7E61">
            <w:pPr>
              <w:jc w:val="center"/>
              <w:rPr>
                <w:rFonts w:ascii="Aptos" w:hAnsi="Aptos"/>
                <w:b/>
                <w:bCs/>
                <w:i/>
                <w:iCs/>
                <w:color w:val="FFFFFF" w:themeColor="background1"/>
                <w:sz w:val="20"/>
                <w:szCs w:val="20"/>
              </w:rPr>
            </w:pPr>
            <w:r w:rsidRPr="00EF7E61">
              <w:rPr>
                <w:rFonts w:ascii="Aptos" w:hAnsi="Aptos"/>
                <w:b/>
                <w:bCs/>
                <w:i/>
                <w:iCs/>
                <w:color w:val="FFFFFF" w:themeColor="background1"/>
                <w:sz w:val="20"/>
                <w:szCs w:val="20"/>
              </w:rPr>
              <w:t>Departamento</w:t>
            </w:r>
          </w:p>
        </w:tc>
        <w:tc>
          <w:tcPr>
            <w:tcW w:w="1120" w:type="dxa"/>
            <w:tcBorders>
              <w:top w:val="single" w:sz="8" w:space="0" w:color="auto"/>
              <w:left w:val="nil"/>
              <w:bottom w:val="nil"/>
              <w:right w:val="single" w:sz="8" w:space="0" w:color="auto"/>
            </w:tcBorders>
            <w:shd w:val="clear" w:color="auto" w:fill="5B9BD5" w:themeFill="accent5"/>
            <w:vAlign w:val="center"/>
            <w:hideMark/>
          </w:tcPr>
          <w:p w14:paraId="59BBA1BE" w14:textId="77777777" w:rsidR="00EF7E61" w:rsidRPr="00EF7E61" w:rsidRDefault="00EF7E61" w:rsidP="00EF7E61">
            <w:pPr>
              <w:jc w:val="center"/>
              <w:rPr>
                <w:rFonts w:ascii="Aptos" w:hAnsi="Aptos"/>
                <w:b/>
                <w:bCs/>
                <w:i/>
                <w:iCs/>
                <w:color w:val="FFFFFF" w:themeColor="background1"/>
                <w:sz w:val="20"/>
                <w:szCs w:val="20"/>
              </w:rPr>
            </w:pPr>
            <w:r w:rsidRPr="00EF7E61">
              <w:rPr>
                <w:rFonts w:ascii="Aptos" w:hAnsi="Aptos"/>
                <w:b/>
                <w:bCs/>
                <w:i/>
                <w:iCs/>
                <w:color w:val="FFFFFF" w:themeColor="background1"/>
                <w:sz w:val="20"/>
                <w:szCs w:val="20"/>
              </w:rPr>
              <w:t>Municipios</w:t>
            </w:r>
          </w:p>
        </w:tc>
      </w:tr>
      <w:tr w:rsidR="00EF7E61" w:rsidRPr="00EF7E61" w14:paraId="582A4001"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389034A9"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Cundinamarca</w:t>
            </w:r>
          </w:p>
        </w:tc>
        <w:tc>
          <w:tcPr>
            <w:tcW w:w="1120" w:type="dxa"/>
            <w:tcBorders>
              <w:top w:val="nil"/>
              <w:left w:val="nil"/>
              <w:bottom w:val="nil"/>
              <w:right w:val="single" w:sz="8" w:space="0" w:color="auto"/>
            </w:tcBorders>
            <w:shd w:val="clear" w:color="auto" w:fill="auto"/>
            <w:vAlign w:val="center"/>
            <w:hideMark/>
          </w:tcPr>
          <w:p w14:paraId="0F40FF41"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35</w:t>
            </w:r>
          </w:p>
        </w:tc>
        <w:tc>
          <w:tcPr>
            <w:tcW w:w="1820" w:type="dxa"/>
            <w:tcBorders>
              <w:top w:val="nil"/>
              <w:left w:val="nil"/>
              <w:bottom w:val="nil"/>
              <w:right w:val="nil"/>
            </w:tcBorders>
            <w:shd w:val="clear" w:color="auto" w:fill="auto"/>
            <w:vAlign w:val="center"/>
            <w:hideMark/>
          </w:tcPr>
          <w:p w14:paraId="4B8D1B82"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Arauca</w:t>
            </w:r>
          </w:p>
        </w:tc>
        <w:tc>
          <w:tcPr>
            <w:tcW w:w="1120" w:type="dxa"/>
            <w:tcBorders>
              <w:top w:val="nil"/>
              <w:left w:val="nil"/>
              <w:bottom w:val="nil"/>
              <w:right w:val="single" w:sz="8" w:space="0" w:color="auto"/>
            </w:tcBorders>
            <w:shd w:val="clear" w:color="auto" w:fill="auto"/>
            <w:vAlign w:val="center"/>
            <w:hideMark/>
          </w:tcPr>
          <w:p w14:paraId="7F651B38"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3</w:t>
            </w:r>
          </w:p>
        </w:tc>
        <w:tc>
          <w:tcPr>
            <w:tcW w:w="1820" w:type="dxa"/>
            <w:tcBorders>
              <w:top w:val="nil"/>
              <w:left w:val="nil"/>
              <w:bottom w:val="nil"/>
              <w:right w:val="nil"/>
            </w:tcBorders>
            <w:shd w:val="clear" w:color="auto" w:fill="auto"/>
            <w:vAlign w:val="center"/>
            <w:hideMark/>
          </w:tcPr>
          <w:p w14:paraId="64D2411B"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Córdoba</w:t>
            </w:r>
          </w:p>
        </w:tc>
        <w:tc>
          <w:tcPr>
            <w:tcW w:w="1120" w:type="dxa"/>
            <w:tcBorders>
              <w:top w:val="nil"/>
              <w:left w:val="nil"/>
              <w:bottom w:val="nil"/>
              <w:right w:val="single" w:sz="8" w:space="0" w:color="auto"/>
            </w:tcBorders>
            <w:shd w:val="clear" w:color="auto" w:fill="auto"/>
            <w:vAlign w:val="center"/>
            <w:hideMark/>
          </w:tcPr>
          <w:p w14:paraId="71189C1F"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w:t>
            </w:r>
          </w:p>
        </w:tc>
      </w:tr>
      <w:tr w:rsidR="00EF7E61" w:rsidRPr="00EF7E61" w14:paraId="13F1B265"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67E6522F"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Antioquia</w:t>
            </w:r>
          </w:p>
        </w:tc>
        <w:tc>
          <w:tcPr>
            <w:tcW w:w="1120" w:type="dxa"/>
            <w:tcBorders>
              <w:top w:val="nil"/>
              <w:left w:val="nil"/>
              <w:bottom w:val="nil"/>
              <w:right w:val="single" w:sz="8" w:space="0" w:color="auto"/>
            </w:tcBorders>
            <w:shd w:val="clear" w:color="auto" w:fill="auto"/>
            <w:vAlign w:val="center"/>
            <w:hideMark/>
          </w:tcPr>
          <w:p w14:paraId="09EBBD87"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29</w:t>
            </w:r>
          </w:p>
        </w:tc>
        <w:tc>
          <w:tcPr>
            <w:tcW w:w="1820" w:type="dxa"/>
            <w:tcBorders>
              <w:top w:val="nil"/>
              <w:left w:val="nil"/>
              <w:bottom w:val="nil"/>
              <w:right w:val="nil"/>
            </w:tcBorders>
            <w:shd w:val="clear" w:color="auto" w:fill="auto"/>
            <w:vAlign w:val="center"/>
            <w:hideMark/>
          </w:tcPr>
          <w:p w14:paraId="33D29F76"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Huila</w:t>
            </w:r>
          </w:p>
        </w:tc>
        <w:tc>
          <w:tcPr>
            <w:tcW w:w="1120" w:type="dxa"/>
            <w:tcBorders>
              <w:top w:val="nil"/>
              <w:left w:val="nil"/>
              <w:bottom w:val="nil"/>
              <w:right w:val="single" w:sz="8" w:space="0" w:color="auto"/>
            </w:tcBorders>
            <w:shd w:val="clear" w:color="auto" w:fill="auto"/>
            <w:vAlign w:val="center"/>
            <w:hideMark/>
          </w:tcPr>
          <w:p w14:paraId="323C4D48"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3</w:t>
            </w:r>
          </w:p>
        </w:tc>
        <w:tc>
          <w:tcPr>
            <w:tcW w:w="1820" w:type="dxa"/>
            <w:tcBorders>
              <w:top w:val="nil"/>
              <w:left w:val="nil"/>
              <w:bottom w:val="nil"/>
              <w:right w:val="nil"/>
            </w:tcBorders>
            <w:shd w:val="clear" w:color="auto" w:fill="auto"/>
            <w:vAlign w:val="center"/>
            <w:hideMark/>
          </w:tcPr>
          <w:p w14:paraId="4E6D8DB6"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Norte de Santander</w:t>
            </w:r>
          </w:p>
        </w:tc>
        <w:tc>
          <w:tcPr>
            <w:tcW w:w="1120" w:type="dxa"/>
            <w:tcBorders>
              <w:top w:val="nil"/>
              <w:left w:val="nil"/>
              <w:bottom w:val="nil"/>
              <w:right w:val="single" w:sz="8" w:space="0" w:color="auto"/>
            </w:tcBorders>
            <w:shd w:val="clear" w:color="auto" w:fill="auto"/>
            <w:vAlign w:val="center"/>
            <w:hideMark/>
          </w:tcPr>
          <w:p w14:paraId="5BE24EB1"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28FEBD7A"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3A559B38"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Risaralda</w:t>
            </w:r>
          </w:p>
        </w:tc>
        <w:tc>
          <w:tcPr>
            <w:tcW w:w="1120" w:type="dxa"/>
            <w:tcBorders>
              <w:top w:val="nil"/>
              <w:left w:val="nil"/>
              <w:bottom w:val="nil"/>
              <w:right w:val="single" w:sz="8" w:space="0" w:color="auto"/>
            </w:tcBorders>
            <w:shd w:val="clear" w:color="auto" w:fill="auto"/>
            <w:vAlign w:val="center"/>
            <w:hideMark/>
          </w:tcPr>
          <w:p w14:paraId="0130749C"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11</w:t>
            </w:r>
          </w:p>
        </w:tc>
        <w:tc>
          <w:tcPr>
            <w:tcW w:w="1820" w:type="dxa"/>
            <w:tcBorders>
              <w:top w:val="nil"/>
              <w:left w:val="nil"/>
              <w:bottom w:val="nil"/>
              <w:right w:val="nil"/>
            </w:tcBorders>
            <w:shd w:val="clear" w:color="auto" w:fill="auto"/>
            <w:vAlign w:val="center"/>
            <w:hideMark/>
          </w:tcPr>
          <w:p w14:paraId="3AF6402A"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Amazonas</w:t>
            </w:r>
          </w:p>
        </w:tc>
        <w:tc>
          <w:tcPr>
            <w:tcW w:w="1120" w:type="dxa"/>
            <w:tcBorders>
              <w:top w:val="nil"/>
              <w:left w:val="nil"/>
              <w:bottom w:val="nil"/>
              <w:right w:val="single" w:sz="8" w:space="0" w:color="auto"/>
            </w:tcBorders>
            <w:shd w:val="clear" w:color="auto" w:fill="auto"/>
            <w:vAlign w:val="center"/>
            <w:hideMark/>
          </w:tcPr>
          <w:p w14:paraId="14086DA5"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3</w:t>
            </w:r>
          </w:p>
        </w:tc>
        <w:tc>
          <w:tcPr>
            <w:tcW w:w="1820" w:type="dxa"/>
            <w:tcBorders>
              <w:top w:val="nil"/>
              <w:left w:val="nil"/>
              <w:bottom w:val="nil"/>
              <w:right w:val="nil"/>
            </w:tcBorders>
            <w:shd w:val="clear" w:color="auto" w:fill="auto"/>
            <w:vAlign w:val="center"/>
            <w:hideMark/>
          </w:tcPr>
          <w:p w14:paraId="2262FE7A"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Magdalena</w:t>
            </w:r>
          </w:p>
        </w:tc>
        <w:tc>
          <w:tcPr>
            <w:tcW w:w="1120" w:type="dxa"/>
            <w:tcBorders>
              <w:top w:val="nil"/>
              <w:left w:val="nil"/>
              <w:bottom w:val="nil"/>
              <w:right w:val="single" w:sz="8" w:space="0" w:color="auto"/>
            </w:tcBorders>
            <w:shd w:val="clear" w:color="auto" w:fill="auto"/>
            <w:vAlign w:val="center"/>
            <w:hideMark/>
          </w:tcPr>
          <w:p w14:paraId="4AC95640"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4364BE92"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4FB7BE32"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Boyacá</w:t>
            </w:r>
          </w:p>
        </w:tc>
        <w:tc>
          <w:tcPr>
            <w:tcW w:w="1120" w:type="dxa"/>
            <w:tcBorders>
              <w:top w:val="nil"/>
              <w:left w:val="nil"/>
              <w:bottom w:val="nil"/>
              <w:right w:val="single" w:sz="8" w:space="0" w:color="auto"/>
            </w:tcBorders>
            <w:shd w:val="clear" w:color="auto" w:fill="auto"/>
            <w:vAlign w:val="center"/>
            <w:hideMark/>
          </w:tcPr>
          <w:p w14:paraId="57086BF0"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9</w:t>
            </w:r>
          </w:p>
        </w:tc>
        <w:tc>
          <w:tcPr>
            <w:tcW w:w="1820" w:type="dxa"/>
            <w:tcBorders>
              <w:top w:val="nil"/>
              <w:left w:val="nil"/>
              <w:bottom w:val="nil"/>
              <w:right w:val="nil"/>
            </w:tcBorders>
            <w:shd w:val="clear" w:color="auto" w:fill="auto"/>
            <w:vAlign w:val="center"/>
            <w:hideMark/>
          </w:tcPr>
          <w:p w14:paraId="7921C5FA"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Vichada</w:t>
            </w:r>
          </w:p>
        </w:tc>
        <w:tc>
          <w:tcPr>
            <w:tcW w:w="1120" w:type="dxa"/>
            <w:tcBorders>
              <w:top w:val="nil"/>
              <w:left w:val="nil"/>
              <w:bottom w:val="nil"/>
              <w:right w:val="single" w:sz="8" w:space="0" w:color="auto"/>
            </w:tcBorders>
            <w:shd w:val="clear" w:color="auto" w:fill="auto"/>
            <w:vAlign w:val="center"/>
            <w:hideMark/>
          </w:tcPr>
          <w:p w14:paraId="1FB50853"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3</w:t>
            </w:r>
          </w:p>
        </w:tc>
        <w:tc>
          <w:tcPr>
            <w:tcW w:w="1820" w:type="dxa"/>
            <w:tcBorders>
              <w:top w:val="nil"/>
              <w:left w:val="nil"/>
              <w:bottom w:val="nil"/>
              <w:right w:val="nil"/>
            </w:tcBorders>
            <w:shd w:val="clear" w:color="auto" w:fill="auto"/>
            <w:vAlign w:val="center"/>
            <w:hideMark/>
          </w:tcPr>
          <w:p w14:paraId="7F0D1F68"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La guajira</w:t>
            </w:r>
          </w:p>
        </w:tc>
        <w:tc>
          <w:tcPr>
            <w:tcW w:w="1120" w:type="dxa"/>
            <w:tcBorders>
              <w:top w:val="nil"/>
              <w:left w:val="nil"/>
              <w:bottom w:val="nil"/>
              <w:right w:val="single" w:sz="8" w:space="0" w:color="auto"/>
            </w:tcBorders>
            <w:shd w:val="clear" w:color="auto" w:fill="auto"/>
            <w:vAlign w:val="center"/>
            <w:hideMark/>
          </w:tcPr>
          <w:p w14:paraId="357ACF05"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18DF9163"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0AEFB305"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Valle del Cauca</w:t>
            </w:r>
          </w:p>
        </w:tc>
        <w:tc>
          <w:tcPr>
            <w:tcW w:w="1120" w:type="dxa"/>
            <w:tcBorders>
              <w:top w:val="nil"/>
              <w:left w:val="nil"/>
              <w:bottom w:val="nil"/>
              <w:right w:val="single" w:sz="8" w:space="0" w:color="auto"/>
            </w:tcBorders>
            <w:shd w:val="clear" w:color="auto" w:fill="auto"/>
            <w:vAlign w:val="center"/>
            <w:hideMark/>
          </w:tcPr>
          <w:p w14:paraId="28B38156"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8</w:t>
            </w:r>
          </w:p>
        </w:tc>
        <w:tc>
          <w:tcPr>
            <w:tcW w:w="1820" w:type="dxa"/>
            <w:tcBorders>
              <w:top w:val="nil"/>
              <w:left w:val="nil"/>
              <w:bottom w:val="nil"/>
              <w:right w:val="nil"/>
            </w:tcBorders>
            <w:shd w:val="clear" w:color="auto" w:fill="auto"/>
            <w:vAlign w:val="center"/>
            <w:hideMark/>
          </w:tcPr>
          <w:p w14:paraId="097594C4"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Sucre</w:t>
            </w:r>
          </w:p>
        </w:tc>
        <w:tc>
          <w:tcPr>
            <w:tcW w:w="1120" w:type="dxa"/>
            <w:tcBorders>
              <w:top w:val="nil"/>
              <w:left w:val="nil"/>
              <w:bottom w:val="nil"/>
              <w:right w:val="single" w:sz="8" w:space="0" w:color="auto"/>
            </w:tcBorders>
            <w:shd w:val="clear" w:color="auto" w:fill="auto"/>
            <w:vAlign w:val="center"/>
            <w:hideMark/>
          </w:tcPr>
          <w:p w14:paraId="7ED8D27B"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w:t>
            </w:r>
          </w:p>
        </w:tc>
        <w:tc>
          <w:tcPr>
            <w:tcW w:w="1820" w:type="dxa"/>
            <w:tcBorders>
              <w:top w:val="nil"/>
              <w:left w:val="nil"/>
              <w:bottom w:val="nil"/>
              <w:right w:val="nil"/>
            </w:tcBorders>
            <w:shd w:val="clear" w:color="auto" w:fill="auto"/>
            <w:vAlign w:val="center"/>
            <w:hideMark/>
          </w:tcPr>
          <w:p w14:paraId="5F0FAA20"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Casanare</w:t>
            </w:r>
          </w:p>
        </w:tc>
        <w:tc>
          <w:tcPr>
            <w:tcW w:w="1120" w:type="dxa"/>
            <w:tcBorders>
              <w:top w:val="nil"/>
              <w:left w:val="nil"/>
              <w:bottom w:val="nil"/>
              <w:right w:val="single" w:sz="8" w:space="0" w:color="auto"/>
            </w:tcBorders>
            <w:shd w:val="clear" w:color="auto" w:fill="auto"/>
            <w:vAlign w:val="center"/>
            <w:hideMark/>
          </w:tcPr>
          <w:p w14:paraId="76FE67C3"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245255C4"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53D94C05"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Meta</w:t>
            </w:r>
          </w:p>
        </w:tc>
        <w:tc>
          <w:tcPr>
            <w:tcW w:w="1120" w:type="dxa"/>
            <w:tcBorders>
              <w:top w:val="nil"/>
              <w:left w:val="nil"/>
              <w:bottom w:val="nil"/>
              <w:right w:val="single" w:sz="8" w:space="0" w:color="auto"/>
            </w:tcBorders>
            <w:shd w:val="clear" w:color="auto" w:fill="auto"/>
            <w:vAlign w:val="center"/>
            <w:hideMark/>
          </w:tcPr>
          <w:p w14:paraId="5246397A"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5</w:t>
            </w:r>
          </w:p>
        </w:tc>
        <w:tc>
          <w:tcPr>
            <w:tcW w:w="1820" w:type="dxa"/>
            <w:tcBorders>
              <w:top w:val="nil"/>
              <w:left w:val="nil"/>
              <w:bottom w:val="nil"/>
              <w:right w:val="nil"/>
            </w:tcBorders>
            <w:shd w:val="clear" w:color="auto" w:fill="auto"/>
            <w:vAlign w:val="center"/>
            <w:hideMark/>
          </w:tcPr>
          <w:p w14:paraId="6B17D91B"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Quindío</w:t>
            </w:r>
          </w:p>
        </w:tc>
        <w:tc>
          <w:tcPr>
            <w:tcW w:w="1120" w:type="dxa"/>
            <w:tcBorders>
              <w:top w:val="nil"/>
              <w:left w:val="nil"/>
              <w:bottom w:val="nil"/>
              <w:right w:val="single" w:sz="8" w:space="0" w:color="auto"/>
            </w:tcBorders>
            <w:shd w:val="clear" w:color="auto" w:fill="auto"/>
            <w:vAlign w:val="center"/>
            <w:hideMark/>
          </w:tcPr>
          <w:p w14:paraId="0CF0CE35"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w:t>
            </w:r>
          </w:p>
        </w:tc>
        <w:tc>
          <w:tcPr>
            <w:tcW w:w="1820" w:type="dxa"/>
            <w:tcBorders>
              <w:top w:val="nil"/>
              <w:left w:val="nil"/>
              <w:bottom w:val="nil"/>
              <w:right w:val="nil"/>
            </w:tcBorders>
            <w:shd w:val="clear" w:color="auto" w:fill="auto"/>
            <w:vAlign w:val="center"/>
            <w:hideMark/>
          </w:tcPr>
          <w:p w14:paraId="0D23823A"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Caldas</w:t>
            </w:r>
          </w:p>
        </w:tc>
        <w:tc>
          <w:tcPr>
            <w:tcW w:w="1120" w:type="dxa"/>
            <w:tcBorders>
              <w:top w:val="nil"/>
              <w:left w:val="nil"/>
              <w:bottom w:val="nil"/>
              <w:right w:val="single" w:sz="8" w:space="0" w:color="auto"/>
            </w:tcBorders>
            <w:shd w:val="clear" w:color="auto" w:fill="auto"/>
            <w:vAlign w:val="center"/>
            <w:hideMark/>
          </w:tcPr>
          <w:p w14:paraId="26479CAD"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270DC9EF"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05B10D88"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Atlántico</w:t>
            </w:r>
          </w:p>
        </w:tc>
        <w:tc>
          <w:tcPr>
            <w:tcW w:w="1120" w:type="dxa"/>
            <w:tcBorders>
              <w:top w:val="nil"/>
              <w:left w:val="nil"/>
              <w:bottom w:val="nil"/>
              <w:right w:val="single" w:sz="8" w:space="0" w:color="auto"/>
            </w:tcBorders>
            <w:shd w:val="clear" w:color="auto" w:fill="auto"/>
            <w:vAlign w:val="center"/>
            <w:hideMark/>
          </w:tcPr>
          <w:p w14:paraId="7460DF43"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4</w:t>
            </w:r>
          </w:p>
        </w:tc>
        <w:tc>
          <w:tcPr>
            <w:tcW w:w="1820" w:type="dxa"/>
            <w:tcBorders>
              <w:top w:val="nil"/>
              <w:left w:val="nil"/>
              <w:bottom w:val="nil"/>
              <w:right w:val="nil"/>
            </w:tcBorders>
            <w:shd w:val="clear" w:color="auto" w:fill="auto"/>
            <w:vAlign w:val="center"/>
            <w:hideMark/>
          </w:tcPr>
          <w:p w14:paraId="43620AC5"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Cauca</w:t>
            </w:r>
          </w:p>
        </w:tc>
        <w:tc>
          <w:tcPr>
            <w:tcW w:w="1120" w:type="dxa"/>
            <w:tcBorders>
              <w:top w:val="nil"/>
              <w:left w:val="nil"/>
              <w:bottom w:val="nil"/>
              <w:right w:val="single" w:sz="8" w:space="0" w:color="auto"/>
            </w:tcBorders>
            <w:shd w:val="clear" w:color="auto" w:fill="auto"/>
            <w:vAlign w:val="center"/>
            <w:hideMark/>
          </w:tcPr>
          <w:p w14:paraId="2344041B"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w:t>
            </w:r>
          </w:p>
        </w:tc>
        <w:tc>
          <w:tcPr>
            <w:tcW w:w="1820" w:type="dxa"/>
            <w:tcBorders>
              <w:top w:val="nil"/>
              <w:left w:val="nil"/>
              <w:bottom w:val="nil"/>
              <w:right w:val="nil"/>
            </w:tcBorders>
            <w:shd w:val="clear" w:color="auto" w:fill="auto"/>
            <w:vAlign w:val="center"/>
            <w:hideMark/>
          </w:tcPr>
          <w:p w14:paraId="035E3FCD"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Bogotá D.C</w:t>
            </w:r>
          </w:p>
        </w:tc>
        <w:tc>
          <w:tcPr>
            <w:tcW w:w="1120" w:type="dxa"/>
            <w:tcBorders>
              <w:top w:val="nil"/>
              <w:left w:val="nil"/>
              <w:bottom w:val="nil"/>
              <w:right w:val="single" w:sz="8" w:space="0" w:color="auto"/>
            </w:tcBorders>
            <w:shd w:val="clear" w:color="auto" w:fill="auto"/>
            <w:vAlign w:val="center"/>
            <w:hideMark/>
          </w:tcPr>
          <w:p w14:paraId="51C25398"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15226AFF" w14:textId="77777777" w:rsidTr="00EF7E61">
        <w:trPr>
          <w:trHeight w:val="276"/>
        </w:trPr>
        <w:tc>
          <w:tcPr>
            <w:tcW w:w="1820" w:type="dxa"/>
            <w:tcBorders>
              <w:top w:val="nil"/>
              <w:left w:val="single" w:sz="8" w:space="0" w:color="auto"/>
              <w:bottom w:val="nil"/>
              <w:right w:val="nil"/>
            </w:tcBorders>
            <w:shd w:val="clear" w:color="auto" w:fill="auto"/>
            <w:vAlign w:val="center"/>
            <w:hideMark/>
          </w:tcPr>
          <w:p w14:paraId="570895E3"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Tolima</w:t>
            </w:r>
          </w:p>
        </w:tc>
        <w:tc>
          <w:tcPr>
            <w:tcW w:w="1120" w:type="dxa"/>
            <w:tcBorders>
              <w:top w:val="nil"/>
              <w:left w:val="nil"/>
              <w:bottom w:val="nil"/>
              <w:right w:val="single" w:sz="8" w:space="0" w:color="auto"/>
            </w:tcBorders>
            <w:shd w:val="clear" w:color="auto" w:fill="auto"/>
            <w:vAlign w:val="center"/>
            <w:hideMark/>
          </w:tcPr>
          <w:p w14:paraId="7F6B0AEA"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4</w:t>
            </w:r>
          </w:p>
        </w:tc>
        <w:tc>
          <w:tcPr>
            <w:tcW w:w="1820" w:type="dxa"/>
            <w:tcBorders>
              <w:top w:val="nil"/>
              <w:left w:val="nil"/>
              <w:bottom w:val="nil"/>
              <w:right w:val="nil"/>
            </w:tcBorders>
            <w:shd w:val="clear" w:color="auto" w:fill="auto"/>
            <w:vAlign w:val="center"/>
            <w:hideMark/>
          </w:tcPr>
          <w:p w14:paraId="488EB0F6"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Cesar</w:t>
            </w:r>
          </w:p>
        </w:tc>
        <w:tc>
          <w:tcPr>
            <w:tcW w:w="1120" w:type="dxa"/>
            <w:tcBorders>
              <w:top w:val="nil"/>
              <w:left w:val="nil"/>
              <w:bottom w:val="nil"/>
              <w:right w:val="single" w:sz="8" w:space="0" w:color="auto"/>
            </w:tcBorders>
            <w:shd w:val="clear" w:color="auto" w:fill="auto"/>
            <w:vAlign w:val="center"/>
            <w:hideMark/>
          </w:tcPr>
          <w:p w14:paraId="2527B43F"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w:t>
            </w:r>
          </w:p>
        </w:tc>
        <w:tc>
          <w:tcPr>
            <w:tcW w:w="1820" w:type="dxa"/>
            <w:tcBorders>
              <w:top w:val="nil"/>
              <w:left w:val="nil"/>
              <w:bottom w:val="nil"/>
              <w:right w:val="nil"/>
            </w:tcBorders>
            <w:shd w:val="clear" w:color="auto" w:fill="auto"/>
            <w:vAlign w:val="center"/>
            <w:hideMark/>
          </w:tcPr>
          <w:p w14:paraId="7F3A976B"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Bolívar</w:t>
            </w:r>
          </w:p>
        </w:tc>
        <w:tc>
          <w:tcPr>
            <w:tcW w:w="1120" w:type="dxa"/>
            <w:tcBorders>
              <w:top w:val="nil"/>
              <w:left w:val="nil"/>
              <w:bottom w:val="nil"/>
              <w:right w:val="single" w:sz="8" w:space="0" w:color="auto"/>
            </w:tcBorders>
            <w:shd w:val="clear" w:color="auto" w:fill="auto"/>
            <w:vAlign w:val="center"/>
            <w:hideMark/>
          </w:tcPr>
          <w:p w14:paraId="05CFEF77"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r w:rsidR="00EF7E61" w:rsidRPr="00EF7E61" w14:paraId="580C5A91" w14:textId="77777777" w:rsidTr="00EF7E61">
        <w:trPr>
          <w:trHeight w:val="276"/>
        </w:trPr>
        <w:tc>
          <w:tcPr>
            <w:tcW w:w="1820" w:type="dxa"/>
            <w:tcBorders>
              <w:top w:val="nil"/>
              <w:left w:val="single" w:sz="8" w:space="0" w:color="auto"/>
              <w:bottom w:val="single" w:sz="8" w:space="0" w:color="auto"/>
              <w:right w:val="nil"/>
            </w:tcBorders>
            <w:shd w:val="clear" w:color="auto" w:fill="auto"/>
            <w:vAlign w:val="center"/>
            <w:hideMark/>
          </w:tcPr>
          <w:p w14:paraId="646F660B"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Bolívar</w:t>
            </w:r>
          </w:p>
        </w:tc>
        <w:tc>
          <w:tcPr>
            <w:tcW w:w="1120" w:type="dxa"/>
            <w:tcBorders>
              <w:top w:val="nil"/>
              <w:left w:val="nil"/>
              <w:bottom w:val="single" w:sz="8" w:space="0" w:color="auto"/>
              <w:right w:val="single" w:sz="8" w:space="0" w:color="auto"/>
            </w:tcBorders>
            <w:shd w:val="clear" w:color="auto" w:fill="auto"/>
            <w:vAlign w:val="center"/>
            <w:hideMark/>
          </w:tcPr>
          <w:p w14:paraId="20AA90AF"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4</w:t>
            </w:r>
          </w:p>
        </w:tc>
        <w:tc>
          <w:tcPr>
            <w:tcW w:w="1820" w:type="dxa"/>
            <w:tcBorders>
              <w:top w:val="nil"/>
              <w:left w:val="nil"/>
              <w:bottom w:val="single" w:sz="8" w:space="0" w:color="auto"/>
              <w:right w:val="nil"/>
            </w:tcBorders>
            <w:shd w:val="clear" w:color="auto" w:fill="auto"/>
            <w:vAlign w:val="center"/>
            <w:hideMark/>
          </w:tcPr>
          <w:p w14:paraId="4A7D5780"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Santander</w:t>
            </w:r>
          </w:p>
        </w:tc>
        <w:tc>
          <w:tcPr>
            <w:tcW w:w="1120" w:type="dxa"/>
            <w:tcBorders>
              <w:top w:val="nil"/>
              <w:left w:val="nil"/>
              <w:bottom w:val="single" w:sz="8" w:space="0" w:color="auto"/>
              <w:right w:val="single" w:sz="8" w:space="0" w:color="auto"/>
            </w:tcBorders>
            <w:shd w:val="clear" w:color="auto" w:fill="auto"/>
            <w:vAlign w:val="center"/>
            <w:hideMark/>
          </w:tcPr>
          <w:p w14:paraId="45929FBE"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2</w:t>
            </w:r>
          </w:p>
        </w:tc>
        <w:tc>
          <w:tcPr>
            <w:tcW w:w="1820" w:type="dxa"/>
            <w:tcBorders>
              <w:top w:val="nil"/>
              <w:left w:val="nil"/>
              <w:bottom w:val="single" w:sz="8" w:space="0" w:color="auto"/>
              <w:right w:val="nil"/>
            </w:tcBorders>
            <w:shd w:val="clear" w:color="auto" w:fill="auto"/>
            <w:vAlign w:val="center"/>
            <w:hideMark/>
          </w:tcPr>
          <w:p w14:paraId="2507187D" w14:textId="77777777" w:rsidR="00EF7E61" w:rsidRPr="00EF7E61" w:rsidRDefault="00EF7E61" w:rsidP="00EF7E61">
            <w:pPr>
              <w:jc w:val="center"/>
              <w:rPr>
                <w:rFonts w:ascii="Aptos" w:hAnsi="Aptos"/>
                <w:i/>
                <w:iCs/>
                <w:sz w:val="20"/>
                <w:szCs w:val="20"/>
              </w:rPr>
            </w:pPr>
            <w:r w:rsidRPr="00EF7E61">
              <w:rPr>
                <w:rFonts w:ascii="Aptos" w:hAnsi="Aptos"/>
                <w:i/>
                <w:iCs/>
                <w:sz w:val="20"/>
                <w:szCs w:val="20"/>
              </w:rPr>
              <w:t>Córdoba</w:t>
            </w:r>
          </w:p>
        </w:tc>
        <w:tc>
          <w:tcPr>
            <w:tcW w:w="1120" w:type="dxa"/>
            <w:tcBorders>
              <w:top w:val="nil"/>
              <w:left w:val="nil"/>
              <w:bottom w:val="single" w:sz="8" w:space="0" w:color="auto"/>
              <w:right w:val="single" w:sz="8" w:space="0" w:color="auto"/>
            </w:tcBorders>
            <w:shd w:val="clear" w:color="auto" w:fill="auto"/>
            <w:vAlign w:val="center"/>
            <w:hideMark/>
          </w:tcPr>
          <w:p w14:paraId="1C432C6F" w14:textId="77777777" w:rsidR="00EF7E61" w:rsidRPr="00EF7E61" w:rsidRDefault="00EF7E61" w:rsidP="00EF7E61">
            <w:pPr>
              <w:jc w:val="center"/>
              <w:rPr>
                <w:rFonts w:ascii="Aptos" w:hAnsi="Aptos"/>
                <w:b/>
                <w:bCs/>
                <w:i/>
                <w:iCs/>
                <w:sz w:val="20"/>
                <w:szCs w:val="20"/>
              </w:rPr>
            </w:pPr>
            <w:r w:rsidRPr="00EF7E61">
              <w:rPr>
                <w:rFonts w:ascii="Aptos" w:hAnsi="Aptos"/>
                <w:b/>
                <w:bCs/>
                <w:i/>
                <w:iCs/>
                <w:sz w:val="20"/>
                <w:szCs w:val="20"/>
              </w:rPr>
              <w:t>1</w:t>
            </w:r>
          </w:p>
        </w:tc>
      </w:tr>
    </w:tbl>
    <w:p w14:paraId="2BD01612" w14:textId="6DA8C8E1" w:rsidR="00A758EF" w:rsidRDefault="00A758EF" w:rsidP="009114DF">
      <w:pPr>
        <w:rPr>
          <w:lang w:val="es-PE"/>
        </w:rPr>
      </w:pPr>
    </w:p>
    <w:tbl>
      <w:tblPr>
        <w:tblW w:w="2940" w:type="dxa"/>
        <w:jc w:val="center"/>
        <w:tblCellMar>
          <w:left w:w="70" w:type="dxa"/>
          <w:right w:w="70" w:type="dxa"/>
        </w:tblCellMar>
        <w:tblLook w:val="04A0" w:firstRow="1" w:lastRow="0" w:firstColumn="1" w:lastColumn="0" w:noHBand="0" w:noVBand="1"/>
      </w:tblPr>
      <w:tblGrid>
        <w:gridCol w:w="1820"/>
        <w:gridCol w:w="1120"/>
      </w:tblGrid>
      <w:tr w:rsidR="005D2A30" w:rsidRPr="005D2A30" w14:paraId="19D28592" w14:textId="77777777" w:rsidTr="005D2A30">
        <w:trPr>
          <w:trHeight w:val="288"/>
          <w:jc w:val="center"/>
        </w:trPr>
        <w:tc>
          <w:tcPr>
            <w:tcW w:w="1820" w:type="dxa"/>
            <w:tcBorders>
              <w:top w:val="nil"/>
              <w:left w:val="nil"/>
              <w:bottom w:val="nil"/>
              <w:right w:val="nil"/>
            </w:tcBorders>
            <w:shd w:val="clear" w:color="000000" w:fill="156082"/>
            <w:vAlign w:val="center"/>
            <w:hideMark/>
          </w:tcPr>
          <w:p w14:paraId="5063485F" w14:textId="77777777" w:rsidR="005D2A30" w:rsidRPr="005D2A30" w:rsidRDefault="005D2A30" w:rsidP="005D2A30">
            <w:pPr>
              <w:jc w:val="center"/>
              <w:rPr>
                <w:rFonts w:ascii="Aptos" w:hAnsi="Aptos"/>
                <w:b/>
                <w:bCs/>
                <w:i/>
                <w:iCs/>
                <w:color w:val="FFFFFF"/>
                <w:sz w:val="20"/>
                <w:szCs w:val="20"/>
              </w:rPr>
            </w:pPr>
            <w:r w:rsidRPr="005D2A30">
              <w:rPr>
                <w:rFonts w:ascii="Aptos" w:hAnsi="Aptos"/>
                <w:b/>
                <w:bCs/>
                <w:i/>
                <w:iCs/>
                <w:color w:val="FFFFFF"/>
                <w:sz w:val="20"/>
                <w:szCs w:val="20"/>
              </w:rPr>
              <w:t>Total general</w:t>
            </w:r>
          </w:p>
        </w:tc>
        <w:tc>
          <w:tcPr>
            <w:tcW w:w="1120" w:type="dxa"/>
            <w:tcBorders>
              <w:top w:val="nil"/>
              <w:left w:val="nil"/>
              <w:bottom w:val="nil"/>
              <w:right w:val="nil"/>
            </w:tcBorders>
            <w:shd w:val="clear" w:color="000000" w:fill="156082"/>
            <w:vAlign w:val="center"/>
            <w:hideMark/>
          </w:tcPr>
          <w:p w14:paraId="0BDC3464" w14:textId="77777777" w:rsidR="005D2A30" w:rsidRPr="005D2A30" w:rsidRDefault="005D2A30" w:rsidP="005D2A30">
            <w:pPr>
              <w:jc w:val="center"/>
              <w:rPr>
                <w:rFonts w:ascii="Aptos" w:hAnsi="Aptos"/>
                <w:b/>
                <w:bCs/>
                <w:i/>
                <w:iCs/>
                <w:color w:val="FFFFFF"/>
                <w:sz w:val="20"/>
                <w:szCs w:val="20"/>
              </w:rPr>
            </w:pPr>
            <w:r w:rsidRPr="005D2A30">
              <w:rPr>
                <w:rFonts w:ascii="Aptos" w:hAnsi="Aptos"/>
                <w:b/>
                <w:bCs/>
                <w:i/>
                <w:iCs/>
                <w:color w:val="FFFFFF"/>
                <w:sz w:val="20"/>
                <w:szCs w:val="20"/>
              </w:rPr>
              <w:t>141</w:t>
            </w:r>
          </w:p>
        </w:tc>
      </w:tr>
    </w:tbl>
    <w:p w14:paraId="5D21EC13" w14:textId="74E379C8" w:rsidR="004F47F3" w:rsidRPr="006C3831" w:rsidRDefault="004F47F3" w:rsidP="006C3831">
      <w:pPr>
        <w:pStyle w:val="Descripcin"/>
        <w:rPr>
          <w:rFonts w:ascii="Aptos" w:hAnsi="Aptos"/>
          <w:b/>
          <w:i w:val="0"/>
          <w:iCs w:val="0"/>
          <w:color w:val="auto"/>
          <w:lang w:val="es-PE"/>
        </w:rPr>
      </w:pPr>
      <w:r w:rsidRPr="006C3831">
        <w:rPr>
          <w:rFonts w:ascii="Aptos" w:hAnsi="Aptos"/>
          <w:i w:val="0"/>
          <w:iCs w:val="0"/>
          <w:color w:val="auto"/>
          <w:lang w:val="es-PE"/>
        </w:rPr>
        <w:t>Fuente: Dirección de Gestión Catastral, IGAC</w:t>
      </w:r>
    </w:p>
    <w:p w14:paraId="53D818BC" w14:textId="5151D3FA" w:rsidR="00814D6B" w:rsidRDefault="00814D6B" w:rsidP="009C2F0C">
      <w:pPr>
        <w:contextualSpacing/>
        <w:jc w:val="both"/>
        <w:rPr>
          <w:rFonts w:ascii="Aptos" w:hAnsi="Aptos"/>
          <w:u w:val="single"/>
        </w:rPr>
      </w:pPr>
    </w:p>
    <w:p w14:paraId="3835EEDE" w14:textId="7BE93357" w:rsidR="009C2F0C" w:rsidRPr="00032C29" w:rsidRDefault="009C2F0C" w:rsidP="00A70607">
      <w:pPr>
        <w:pStyle w:val="Prrafodelista"/>
        <w:numPr>
          <w:ilvl w:val="0"/>
          <w:numId w:val="17"/>
        </w:numPr>
        <w:jc w:val="both"/>
        <w:rPr>
          <w:rFonts w:ascii="Aptos" w:hAnsi="Aptos"/>
          <w:b/>
          <w:bCs/>
        </w:rPr>
      </w:pPr>
      <w:r w:rsidRPr="00032C29">
        <w:rPr>
          <w:rFonts w:ascii="Aptos" w:hAnsi="Aptos"/>
          <w:b/>
          <w:bCs/>
        </w:rPr>
        <w:t>Avance intervención catastral 2023</w:t>
      </w:r>
    </w:p>
    <w:p w14:paraId="7F928DD8" w14:textId="77777777" w:rsidR="009C2F0C" w:rsidRDefault="009C2F0C" w:rsidP="009C2F0C">
      <w:pPr>
        <w:contextualSpacing/>
        <w:jc w:val="both"/>
        <w:rPr>
          <w:rFonts w:ascii="Aptos" w:hAnsi="Aptos"/>
        </w:rPr>
      </w:pPr>
    </w:p>
    <w:p w14:paraId="2EBA3E66" w14:textId="77777777" w:rsidR="00C2060D" w:rsidRPr="00C2060D" w:rsidRDefault="00C2060D" w:rsidP="00C2060D">
      <w:pPr>
        <w:contextualSpacing/>
        <w:jc w:val="both"/>
        <w:rPr>
          <w:rFonts w:ascii="Aptos" w:hAnsi="Aptos"/>
        </w:rPr>
      </w:pPr>
      <w:r w:rsidRPr="00C2060D">
        <w:rPr>
          <w:rFonts w:ascii="Aptos" w:hAnsi="Aptos"/>
        </w:rPr>
        <w:t>La Dirección de Gestión Catastral formuló e implementó un Plan de Intervención Catastral para la operación 2023, que contiene los siguientes elementos:</w:t>
      </w:r>
    </w:p>
    <w:p w14:paraId="77CE9F8A" w14:textId="77777777" w:rsidR="00492EE2" w:rsidRPr="00C2060D" w:rsidRDefault="00492EE2" w:rsidP="00C2060D">
      <w:pPr>
        <w:contextualSpacing/>
        <w:jc w:val="both"/>
        <w:rPr>
          <w:rFonts w:ascii="Aptos" w:hAnsi="Aptos"/>
        </w:rPr>
      </w:pPr>
    </w:p>
    <w:p w14:paraId="39F8A35A" w14:textId="30093625" w:rsidR="00C2060D" w:rsidRPr="00C2060D" w:rsidRDefault="00C2060D" w:rsidP="00C2060D">
      <w:pPr>
        <w:numPr>
          <w:ilvl w:val="0"/>
          <w:numId w:val="26"/>
        </w:numPr>
        <w:contextualSpacing/>
        <w:jc w:val="both"/>
        <w:rPr>
          <w:rFonts w:ascii="Aptos" w:hAnsi="Aptos"/>
        </w:rPr>
      </w:pPr>
      <w:r w:rsidRPr="00C2060D">
        <w:rPr>
          <w:rFonts w:ascii="Aptos" w:hAnsi="Aptos"/>
        </w:rPr>
        <w:t xml:space="preserve">Priorización de 660 municipios a intervenir durante el cuatrienio 2023-2026 a partir de diversos criterios tales como: municipios de las regiones PDET, zonas de protección ambiental, territorios étnicos, política pública actual, Núcleos Territoriales de Reforma Rural Integral, entre otros. De estos municipios </w:t>
      </w:r>
      <w:r w:rsidR="006B5754">
        <w:rPr>
          <w:rFonts w:ascii="Aptos" w:hAnsi="Aptos"/>
        </w:rPr>
        <w:t>501</w:t>
      </w:r>
      <w:r w:rsidRPr="00C2060D">
        <w:rPr>
          <w:rFonts w:ascii="Aptos" w:hAnsi="Aptos"/>
        </w:rPr>
        <w:t xml:space="preserve"> se encuentran bajo la gestoría del IGAC.</w:t>
      </w:r>
    </w:p>
    <w:p w14:paraId="6CB9B9F5" w14:textId="697C4A03" w:rsidR="00644A02" w:rsidRDefault="00C2060D" w:rsidP="00557BB3">
      <w:pPr>
        <w:numPr>
          <w:ilvl w:val="0"/>
          <w:numId w:val="26"/>
        </w:numPr>
        <w:contextualSpacing/>
        <w:jc w:val="both"/>
        <w:rPr>
          <w:rFonts w:ascii="Aptos" w:hAnsi="Aptos"/>
          <w:b/>
          <w:bCs/>
        </w:rPr>
      </w:pPr>
      <w:r w:rsidRPr="00C2060D">
        <w:rPr>
          <w:rFonts w:ascii="Aptos" w:hAnsi="Aptos"/>
        </w:rPr>
        <w:t xml:space="preserve">Para la vigencia 2023, con base en la disponibilidad de insumos y presupuesto se priorizaron 128 municipios para inicio de operación en la misma vigencia. </w:t>
      </w:r>
    </w:p>
    <w:p w14:paraId="7F990DB0" w14:textId="77777777" w:rsidR="00557BB3" w:rsidRDefault="00557BB3" w:rsidP="00C2060D">
      <w:pPr>
        <w:contextualSpacing/>
        <w:jc w:val="both"/>
        <w:rPr>
          <w:rFonts w:ascii="Aptos" w:hAnsi="Aptos"/>
        </w:rPr>
      </w:pPr>
    </w:p>
    <w:p w14:paraId="410E08E4" w14:textId="45E11F45" w:rsidR="003C737D" w:rsidRDefault="00C2060D" w:rsidP="00C2060D">
      <w:pPr>
        <w:contextualSpacing/>
        <w:jc w:val="both"/>
        <w:rPr>
          <w:rFonts w:ascii="Aptos" w:hAnsi="Aptos"/>
        </w:rPr>
      </w:pPr>
      <w:r w:rsidRPr="00C2060D">
        <w:rPr>
          <w:rFonts w:ascii="Aptos" w:hAnsi="Aptos"/>
        </w:rPr>
        <w:t xml:space="preserve">Durante la vigencia 2023, </w:t>
      </w:r>
      <w:r w:rsidR="00DA6667">
        <w:rPr>
          <w:rFonts w:ascii="Aptos" w:hAnsi="Aptos"/>
        </w:rPr>
        <w:t xml:space="preserve">iniciaron las actividades </w:t>
      </w:r>
      <w:r w:rsidR="00702FA4">
        <w:rPr>
          <w:rFonts w:ascii="Aptos" w:hAnsi="Aptos"/>
        </w:rPr>
        <w:t>para la actualización catastral d</w:t>
      </w:r>
      <w:r w:rsidR="002C6116">
        <w:rPr>
          <w:rFonts w:ascii="Aptos" w:hAnsi="Aptos"/>
        </w:rPr>
        <w:t>en el 12,1% del territorio nacional, referentes a</w:t>
      </w:r>
      <w:r w:rsidRPr="00C2060D">
        <w:rPr>
          <w:rFonts w:ascii="Aptos" w:hAnsi="Aptos"/>
        </w:rPr>
        <w:t xml:space="preserve">128 municipios del país correspondientes a 30.661.322 ha y 958.550 predios, de los cuales 24 entraron en etapa operativa y 104 en etapa pre-operativa. </w:t>
      </w:r>
    </w:p>
    <w:p w14:paraId="7BB99D0E" w14:textId="77777777" w:rsidR="003C737D" w:rsidRDefault="003C737D" w:rsidP="00C2060D">
      <w:pPr>
        <w:contextualSpacing/>
        <w:jc w:val="both"/>
        <w:rPr>
          <w:rFonts w:ascii="Aptos" w:hAnsi="Aptos"/>
        </w:rPr>
      </w:pPr>
    </w:p>
    <w:p w14:paraId="7BDE5A6C" w14:textId="363E2BDA" w:rsidR="003C737D" w:rsidRPr="00C2060D" w:rsidRDefault="003C737D" w:rsidP="00C2060D">
      <w:pPr>
        <w:contextualSpacing/>
        <w:jc w:val="both"/>
        <w:rPr>
          <w:rFonts w:ascii="Aptos" w:hAnsi="Aptos"/>
        </w:rPr>
      </w:pPr>
      <w:r w:rsidRPr="003C737D">
        <w:rPr>
          <w:rFonts w:ascii="Aptos" w:hAnsi="Aptos"/>
        </w:rPr>
        <w:t xml:space="preserve">Es de resaltar que de los 24 municipios que </w:t>
      </w:r>
      <w:r w:rsidR="000D046B">
        <w:rPr>
          <w:rFonts w:ascii="Aptos" w:hAnsi="Aptos"/>
        </w:rPr>
        <w:t>iniciaron sus etapas operativas</w:t>
      </w:r>
      <w:r w:rsidRPr="003C737D">
        <w:rPr>
          <w:rFonts w:ascii="Aptos" w:hAnsi="Aptos"/>
        </w:rPr>
        <w:t xml:space="preserve"> durante 2023, 16 </w:t>
      </w:r>
      <w:r w:rsidR="000D046B">
        <w:rPr>
          <w:rFonts w:ascii="Aptos" w:hAnsi="Aptos"/>
        </w:rPr>
        <w:t>entraron en vigor</w:t>
      </w:r>
      <w:r w:rsidRPr="003C737D">
        <w:rPr>
          <w:rFonts w:ascii="Aptos" w:hAnsi="Aptos"/>
        </w:rPr>
        <w:t xml:space="preserve"> en el mes de enero de 2024, de los cuales, 6 municipios corresponden a las regiones PDET.</w:t>
      </w:r>
    </w:p>
    <w:p w14:paraId="054F0B2F" w14:textId="77777777" w:rsidR="00C2060D" w:rsidRDefault="00C2060D" w:rsidP="00C2060D">
      <w:pPr>
        <w:contextualSpacing/>
        <w:jc w:val="both"/>
        <w:rPr>
          <w:rFonts w:ascii="Aptos" w:hAnsi="Aptos"/>
          <w:i/>
          <w:iCs/>
        </w:rPr>
      </w:pPr>
    </w:p>
    <w:p w14:paraId="0FDED2EA" w14:textId="77777777" w:rsidR="000D046B" w:rsidRPr="00C2060D" w:rsidRDefault="000D046B" w:rsidP="00C2060D">
      <w:pPr>
        <w:contextualSpacing/>
        <w:jc w:val="both"/>
        <w:rPr>
          <w:rFonts w:ascii="Aptos" w:hAnsi="Aptos"/>
          <w:i/>
          <w:iCs/>
        </w:rPr>
      </w:pPr>
    </w:p>
    <w:p w14:paraId="446CB6E2" w14:textId="0724C76F" w:rsidR="00C2060D" w:rsidRPr="006D0B74" w:rsidRDefault="00C2060D" w:rsidP="00C2060D">
      <w:pPr>
        <w:contextualSpacing/>
        <w:jc w:val="center"/>
        <w:rPr>
          <w:rFonts w:ascii="Aptos" w:hAnsi="Aptos"/>
          <w:b/>
          <w:bCs/>
        </w:rPr>
      </w:pPr>
      <w:bookmarkStart w:id="1" w:name="_Toc157633787"/>
      <w:r w:rsidRPr="006D0B74">
        <w:rPr>
          <w:rFonts w:ascii="Aptos" w:hAnsi="Aptos"/>
          <w:b/>
          <w:bCs/>
        </w:rPr>
        <w:t xml:space="preserve">Ilustración </w:t>
      </w:r>
      <w:r w:rsidRPr="006D0B74">
        <w:rPr>
          <w:rFonts w:ascii="Aptos" w:hAnsi="Aptos"/>
          <w:b/>
          <w:bCs/>
        </w:rPr>
        <w:fldChar w:fldCharType="begin"/>
      </w:r>
      <w:r w:rsidRPr="006D0B74">
        <w:rPr>
          <w:rFonts w:ascii="Aptos" w:hAnsi="Aptos"/>
          <w:b/>
          <w:bCs/>
        </w:rPr>
        <w:instrText xml:space="preserve"> SEQ Ilustración \* ARABIC </w:instrText>
      </w:r>
      <w:r w:rsidRPr="006D0B74">
        <w:rPr>
          <w:rFonts w:ascii="Aptos" w:hAnsi="Aptos"/>
          <w:b/>
          <w:bCs/>
        </w:rPr>
        <w:fldChar w:fldCharType="separate"/>
      </w:r>
      <w:r w:rsidR="003F3AA7">
        <w:rPr>
          <w:rFonts w:ascii="Aptos" w:hAnsi="Aptos"/>
          <w:b/>
          <w:bCs/>
          <w:noProof/>
        </w:rPr>
        <w:t>2</w:t>
      </w:r>
      <w:r w:rsidRPr="006D0B74">
        <w:rPr>
          <w:rFonts w:ascii="Aptos" w:hAnsi="Aptos"/>
          <w:b/>
          <w:bCs/>
        </w:rPr>
        <w:fldChar w:fldCharType="end"/>
      </w:r>
      <w:r w:rsidRPr="006D0B74">
        <w:rPr>
          <w:rFonts w:ascii="Aptos" w:hAnsi="Aptos"/>
          <w:b/>
          <w:bCs/>
        </w:rPr>
        <w:t>. Programación de intervención catastral 2023</w:t>
      </w:r>
      <w:bookmarkEnd w:id="1"/>
    </w:p>
    <w:p w14:paraId="65DC3B90" w14:textId="745CA010" w:rsidR="00C2060D" w:rsidRDefault="00C2060D" w:rsidP="00C2060D">
      <w:pPr>
        <w:contextualSpacing/>
        <w:jc w:val="center"/>
        <w:rPr>
          <w:rFonts w:ascii="Aptos" w:hAnsi="Aptos"/>
          <w:i/>
          <w:iCs/>
        </w:rPr>
      </w:pPr>
    </w:p>
    <w:p w14:paraId="0E3EB960" w14:textId="3A20E0C0" w:rsidR="00755507" w:rsidRDefault="00755507" w:rsidP="00C2060D">
      <w:pPr>
        <w:contextualSpacing/>
        <w:jc w:val="center"/>
        <w:rPr>
          <w:rFonts w:ascii="Aptos" w:hAnsi="Aptos"/>
          <w:i/>
          <w:iCs/>
        </w:rPr>
      </w:pPr>
      <w:r>
        <w:rPr>
          <w:rFonts w:ascii="Aptos" w:hAnsi="Aptos"/>
          <w:i/>
          <w:iCs/>
          <w:noProof/>
        </w:rPr>
        <w:drawing>
          <wp:inline distT="0" distB="0" distL="0" distR="0" wp14:anchorId="1A5AFD45" wp14:editId="0EE0AF6D">
            <wp:extent cx="4928768" cy="2418080"/>
            <wp:effectExtent l="0" t="0" r="5715" b="1270"/>
            <wp:docPr id="690487589" name="Imagen 17"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487589" name="Imagen 17" descr="Imagen que contiene Interfaz de usuario gráfica&#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4931094" cy="2419221"/>
                    </a:xfrm>
                    <a:prstGeom prst="rect">
                      <a:avLst/>
                    </a:prstGeom>
                  </pic:spPr>
                </pic:pic>
              </a:graphicData>
            </a:graphic>
          </wp:inline>
        </w:drawing>
      </w:r>
    </w:p>
    <w:p w14:paraId="2EBA3548" w14:textId="46DF174A" w:rsidR="00C2060D" w:rsidRPr="00C2060D" w:rsidRDefault="00C2060D" w:rsidP="009F688A">
      <w:pPr>
        <w:contextualSpacing/>
        <w:jc w:val="center"/>
        <w:rPr>
          <w:rFonts w:ascii="Aptos" w:hAnsi="Aptos"/>
          <w:b/>
          <w:bCs/>
          <w:i/>
          <w:iCs/>
        </w:rPr>
      </w:pPr>
    </w:p>
    <w:p w14:paraId="5B07EF1F" w14:textId="77777777" w:rsidR="00C2060D" w:rsidRPr="0014756D" w:rsidRDefault="00C2060D" w:rsidP="007306A3">
      <w:pPr>
        <w:contextualSpacing/>
        <w:jc w:val="center"/>
        <w:rPr>
          <w:rFonts w:ascii="Aptos" w:hAnsi="Aptos"/>
          <w:sz w:val="18"/>
          <w:szCs w:val="18"/>
        </w:rPr>
      </w:pPr>
      <w:r w:rsidRPr="0014756D">
        <w:rPr>
          <w:rFonts w:ascii="Aptos" w:hAnsi="Aptos"/>
          <w:sz w:val="18"/>
          <w:szCs w:val="18"/>
        </w:rPr>
        <w:t>Fuente: Subdirección de Proyectos – Dirección de Gestión Catastral</w:t>
      </w:r>
    </w:p>
    <w:p w14:paraId="5A6D5A7E" w14:textId="77777777" w:rsidR="00C2060D" w:rsidRPr="00C2060D" w:rsidRDefault="00C2060D" w:rsidP="00C2060D">
      <w:pPr>
        <w:contextualSpacing/>
        <w:jc w:val="both"/>
        <w:rPr>
          <w:rFonts w:ascii="Aptos" w:hAnsi="Aptos"/>
        </w:rPr>
      </w:pPr>
    </w:p>
    <w:p w14:paraId="0A2E0B41" w14:textId="77777777" w:rsidR="00C2060D" w:rsidRDefault="00C2060D" w:rsidP="009C2F0C">
      <w:pPr>
        <w:contextualSpacing/>
        <w:jc w:val="both"/>
        <w:rPr>
          <w:rFonts w:ascii="Aptos" w:hAnsi="Aptos"/>
        </w:rPr>
      </w:pPr>
    </w:p>
    <w:p w14:paraId="5F3D752D" w14:textId="77777777" w:rsidR="00DA217B" w:rsidRPr="009F688A" w:rsidRDefault="00DA217B" w:rsidP="006B3025">
      <w:pPr>
        <w:contextualSpacing/>
        <w:jc w:val="center"/>
        <w:rPr>
          <w:rFonts w:ascii="Aptos" w:hAnsi="Aptos"/>
          <w:color w:val="FF0000"/>
          <w:sz w:val="20"/>
          <w:szCs w:val="20"/>
        </w:rPr>
      </w:pPr>
    </w:p>
    <w:p w14:paraId="64705529" w14:textId="510E39B9" w:rsidR="006839F3" w:rsidRDefault="00C630A1" w:rsidP="009F688A">
      <w:pPr>
        <w:pStyle w:val="Prrafodelista"/>
        <w:numPr>
          <w:ilvl w:val="0"/>
          <w:numId w:val="17"/>
        </w:numPr>
        <w:jc w:val="both"/>
        <w:rPr>
          <w:rFonts w:ascii="Aptos" w:hAnsi="Aptos"/>
          <w:b/>
          <w:bCs/>
        </w:rPr>
      </w:pPr>
      <w:r w:rsidRPr="00EF50EC">
        <w:rPr>
          <w:rFonts w:ascii="Aptos" w:hAnsi="Aptos"/>
          <w:b/>
          <w:bCs/>
        </w:rPr>
        <w:t xml:space="preserve">Ruta metodológica </w:t>
      </w:r>
      <w:r w:rsidR="00922CBB" w:rsidRPr="00EF50EC">
        <w:rPr>
          <w:rFonts w:ascii="Aptos" w:hAnsi="Aptos"/>
          <w:b/>
          <w:bCs/>
        </w:rPr>
        <w:t xml:space="preserve">para la consulta previa </w:t>
      </w:r>
      <w:r w:rsidR="0058655A" w:rsidRPr="00EF50EC">
        <w:rPr>
          <w:rFonts w:ascii="Aptos" w:hAnsi="Aptos"/>
          <w:b/>
          <w:bCs/>
        </w:rPr>
        <w:t>en el marco de la implementación del Catastro Multipropósito</w:t>
      </w:r>
      <w:r w:rsidR="005F3E1F" w:rsidRPr="00EF50EC">
        <w:rPr>
          <w:rFonts w:ascii="Aptos" w:hAnsi="Aptos"/>
          <w:b/>
          <w:bCs/>
        </w:rPr>
        <w:t xml:space="preserve"> y Resolución </w:t>
      </w:r>
      <w:r w:rsidR="00050C8B" w:rsidRPr="00EF50EC">
        <w:rPr>
          <w:rFonts w:ascii="Aptos" w:hAnsi="Aptos"/>
          <w:b/>
          <w:bCs/>
        </w:rPr>
        <w:t>única</w:t>
      </w:r>
      <w:r w:rsidR="00DB380A" w:rsidRPr="00EF50EC">
        <w:rPr>
          <w:rFonts w:ascii="Aptos" w:hAnsi="Aptos"/>
          <w:b/>
          <w:bCs/>
        </w:rPr>
        <w:t xml:space="preserve"> </w:t>
      </w:r>
      <w:r w:rsidR="00B951D4" w:rsidRPr="00EF50EC">
        <w:rPr>
          <w:rFonts w:ascii="Aptos" w:hAnsi="Aptos"/>
          <w:b/>
          <w:bCs/>
        </w:rPr>
        <w:t xml:space="preserve">de la </w:t>
      </w:r>
      <w:r w:rsidR="00CC48F7" w:rsidRPr="00EF50EC">
        <w:rPr>
          <w:rFonts w:ascii="Aptos" w:hAnsi="Aptos"/>
          <w:b/>
          <w:bCs/>
        </w:rPr>
        <w:t>gestión</w:t>
      </w:r>
      <w:r w:rsidR="00B951D4" w:rsidRPr="00EF50EC">
        <w:rPr>
          <w:rFonts w:ascii="Aptos" w:hAnsi="Aptos"/>
          <w:b/>
          <w:bCs/>
        </w:rPr>
        <w:t xml:space="preserve"> </w:t>
      </w:r>
      <w:r w:rsidR="00CC48F7" w:rsidRPr="00EF50EC">
        <w:rPr>
          <w:rFonts w:ascii="Aptos" w:hAnsi="Aptos"/>
          <w:b/>
          <w:bCs/>
        </w:rPr>
        <w:t>catastral multipropósito</w:t>
      </w:r>
    </w:p>
    <w:p w14:paraId="76F46779" w14:textId="77777777" w:rsidR="006D0B74" w:rsidRPr="00EF50EC" w:rsidRDefault="006D0B74" w:rsidP="006D0B74">
      <w:pPr>
        <w:pStyle w:val="Prrafodelista"/>
        <w:ind w:left="1080"/>
        <w:jc w:val="both"/>
        <w:rPr>
          <w:rFonts w:ascii="Aptos" w:hAnsi="Aptos"/>
          <w:b/>
          <w:bCs/>
        </w:rPr>
      </w:pPr>
    </w:p>
    <w:p w14:paraId="63555004" w14:textId="77777777" w:rsidR="0006027C" w:rsidRDefault="0006027C" w:rsidP="006021FB">
      <w:pPr>
        <w:contextualSpacing/>
        <w:jc w:val="both"/>
        <w:rPr>
          <w:rFonts w:ascii="Aptos" w:hAnsi="Aptos"/>
        </w:rPr>
      </w:pPr>
    </w:p>
    <w:p w14:paraId="623BEDDB" w14:textId="52B4F85F" w:rsidR="0006027C" w:rsidRPr="0039109F" w:rsidRDefault="0006027C" w:rsidP="0006027C">
      <w:pPr>
        <w:contextualSpacing/>
        <w:jc w:val="both"/>
        <w:rPr>
          <w:rFonts w:ascii="Aptos" w:hAnsi="Aptos"/>
        </w:rPr>
      </w:pPr>
      <w:r w:rsidRPr="0039109F">
        <w:rPr>
          <w:rFonts w:ascii="Aptos" w:hAnsi="Aptos"/>
        </w:rPr>
        <w:t>Para los pueblos indígenas, en 2023 el IGAC</w:t>
      </w:r>
      <w:r>
        <w:rPr>
          <w:rFonts w:ascii="Aptos" w:hAnsi="Aptos"/>
        </w:rPr>
        <w:t xml:space="preserve"> se protocolizó </w:t>
      </w:r>
      <w:r w:rsidR="002F527E">
        <w:rPr>
          <w:rFonts w:ascii="Aptos" w:hAnsi="Aptos"/>
        </w:rPr>
        <w:t>el instrumento normativo y operativo para la gestión catastral en los territorios y territorialidades indígenas. Tras el</w:t>
      </w:r>
      <w:r w:rsidRPr="0039109F">
        <w:rPr>
          <w:rFonts w:ascii="Aptos" w:hAnsi="Aptos"/>
        </w:rPr>
        <w:t xml:space="preserve"> alistamiento técnico</w:t>
      </w:r>
      <w:r w:rsidR="009635E0">
        <w:rPr>
          <w:rFonts w:ascii="Aptos" w:hAnsi="Aptos"/>
        </w:rPr>
        <w:t xml:space="preserve"> y el desarrollo de las mesas técnicas de concertación</w:t>
      </w:r>
      <w:r w:rsidRPr="0039109F">
        <w:rPr>
          <w:rFonts w:ascii="Aptos" w:hAnsi="Aptos"/>
        </w:rPr>
        <w:t xml:space="preserve"> con las organizaciones de la Mesa Permanente de Concertación con los Pueblos y Organizaciones Indígenas (MPC)</w:t>
      </w:r>
      <w:r w:rsidR="009635E0">
        <w:rPr>
          <w:rFonts w:ascii="Aptos" w:hAnsi="Aptos"/>
        </w:rPr>
        <w:t>, en el mes de diciembre se concertaron</w:t>
      </w:r>
      <w:r w:rsidRPr="0039109F">
        <w:rPr>
          <w:rFonts w:ascii="Aptos" w:hAnsi="Aptos"/>
        </w:rPr>
        <w:t xml:space="preserve"> los siguientes instrumentos para la gestión catastral de carácter especial en los predios que correspondan o coincidan con los territorios y territorialidades indígenas:</w:t>
      </w:r>
    </w:p>
    <w:p w14:paraId="3020D808" w14:textId="77777777" w:rsidR="0006027C" w:rsidRPr="0039109F" w:rsidRDefault="0006027C" w:rsidP="0006027C">
      <w:pPr>
        <w:contextualSpacing/>
        <w:jc w:val="both"/>
        <w:rPr>
          <w:rFonts w:ascii="Aptos" w:hAnsi="Aptos"/>
        </w:rPr>
      </w:pPr>
    </w:p>
    <w:p w14:paraId="770C6CD7" w14:textId="77777777" w:rsidR="0006027C" w:rsidRPr="0039109F" w:rsidRDefault="0006027C" w:rsidP="0006027C">
      <w:pPr>
        <w:contextualSpacing/>
        <w:jc w:val="both"/>
        <w:rPr>
          <w:rFonts w:ascii="Aptos" w:hAnsi="Aptos"/>
        </w:rPr>
      </w:pPr>
      <w:r w:rsidRPr="0039109F">
        <w:rPr>
          <w:rFonts w:ascii="Aptos" w:hAnsi="Aptos"/>
        </w:rPr>
        <w:t>•</w:t>
      </w:r>
      <w:r w:rsidRPr="0039109F">
        <w:rPr>
          <w:rFonts w:ascii="Aptos" w:hAnsi="Aptos"/>
        </w:rPr>
        <w:tab/>
        <w:t>Instrumento operativo</w:t>
      </w:r>
    </w:p>
    <w:p w14:paraId="32B86E51" w14:textId="77777777" w:rsidR="0006027C" w:rsidRPr="0039109F" w:rsidRDefault="0006027C" w:rsidP="0006027C">
      <w:pPr>
        <w:contextualSpacing/>
        <w:jc w:val="both"/>
        <w:rPr>
          <w:rFonts w:ascii="Aptos" w:hAnsi="Aptos"/>
        </w:rPr>
      </w:pPr>
      <w:r w:rsidRPr="0039109F">
        <w:rPr>
          <w:rFonts w:ascii="Aptos" w:hAnsi="Aptos"/>
        </w:rPr>
        <w:t>•</w:t>
      </w:r>
      <w:r w:rsidRPr="0039109F">
        <w:rPr>
          <w:rFonts w:ascii="Aptos" w:hAnsi="Aptos"/>
        </w:rPr>
        <w:tab/>
        <w:t>Modelo de aplicación catastro-registro LADM_COL</w:t>
      </w:r>
    </w:p>
    <w:p w14:paraId="686CD6CA" w14:textId="77777777" w:rsidR="0006027C" w:rsidRPr="0039109F" w:rsidRDefault="0006027C" w:rsidP="0006027C">
      <w:pPr>
        <w:contextualSpacing/>
        <w:jc w:val="both"/>
        <w:rPr>
          <w:rFonts w:ascii="Aptos" w:hAnsi="Aptos"/>
        </w:rPr>
      </w:pPr>
      <w:r w:rsidRPr="0039109F">
        <w:rPr>
          <w:rFonts w:ascii="Aptos" w:hAnsi="Aptos"/>
        </w:rPr>
        <w:t>•</w:t>
      </w:r>
      <w:r w:rsidRPr="0039109F">
        <w:rPr>
          <w:rFonts w:ascii="Aptos" w:hAnsi="Aptos"/>
        </w:rPr>
        <w:tab/>
        <w:t>Diccionario de datos</w:t>
      </w:r>
    </w:p>
    <w:p w14:paraId="3278FA85" w14:textId="77777777" w:rsidR="0006027C" w:rsidRPr="0039109F" w:rsidRDefault="0006027C" w:rsidP="0006027C">
      <w:pPr>
        <w:contextualSpacing/>
        <w:jc w:val="both"/>
        <w:rPr>
          <w:rFonts w:ascii="Aptos" w:hAnsi="Aptos"/>
        </w:rPr>
      </w:pPr>
      <w:r w:rsidRPr="0039109F">
        <w:rPr>
          <w:rFonts w:ascii="Aptos" w:hAnsi="Aptos"/>
        </w:rPr>
        <w:t>•</w:t>
      </w:r>
      <w:r w:rsidRPr="0039109F">
        <w:rPr>
          <w:rFonts w:ascii="Aptos" w:hAnsi="Aptos"/>
        </w:rPr>
        <w:tab/>
        <w:t>Resolución de adopción instrumento normativo y modelo de aplicación</w:t>
      </w:r>
    </w:p>
    <w:p w14:paraId="662F92CF" w14:textId="77777777" w:rsidR="0006027C" w:rsidRPr="0039109F" w:rsidRDefault="0006027C" w:rsidP="0006027C">
      <w:pPr>
        <w:contextualSpacing/>
        <w:jc w:val="both"/>
        <w:rPr>
          <w:rFonts w:ascii="Aptos" w:hAnsi="Aptos"/>
        </w:rPr>
      </w:pPr>
    </w:p>
    <w:p w14:paraId="7FAEE04B" w14:textId="5AEBA83B" w:rsidR="006021FB" w:rsidRPr="0039109F" w:rsidRDefault="006021FB" w:rsidP="006021FB">
      <w:pPr>
        <w:contextualSpacing/>
        <w:jc w:val="both"/>
        <w:rPr>
          <w:rFonts w:ascii="Aptos" w:hAnsi="Aptos"/>
        </w:rPr>
      </w:pPr>
      <w:r w:rsidRPr="0039109F">
        <w:rPr>
          <w:rFonts w:ascii="Aptos" w:hAnsi="Aptos"/>
        </w:rPr>
        <w:lastRenderedPageBreak/>
        <w:t xml:space="preserve">En el caso las Comunidades Negras, Afrocolombianas, Raizales y Palenqueras, </w:t>
      </w:r>
      <w:r w:rsidR="00FF214F">
        <w:rPr>
          <w:rFonts w:ascii="Aptos" w:hAnsi="Aptos"/>
        </w:rPr>
        <w:t>se avanzó</w:t>
      </w:r>
      <w:r w:rsidRPr="0039109F">
        <w:rPr>
          <w:rFonts w:ascii="Aptos" w:hAnsi="Aptos"/>
        </w:rPr>
        <w:t xml:space="preserve"> en la ruta de Consulta Previa, la cual inició el 20 de octubre de 2023. Entre el 20 y 27 de octubre se realizó el alistamiento académico consiente y la primera reunión de comisión. Es así como, se dio inicio al proceso de Consulta Previa Libre e Informada del Documento de Catastro Multipropósito para Comunidades Negras, Afrocolombianas, Raizales y Palenqueras. En este espacio se hizo el alistamiento académico consciente para dar mayor claridad de los temas, categorías y conceptos que abordaría el Decreto de Catastro Multipropósito que sería presentado en la primera reunión con el Espacio Nacional de Consulta Previa, socializado con la comisión V.</w:t>
      </w:r>
    </w:p>
    <w:p w14:paraId="1CF4D749" w14:textId="77777777" w:rsidR="00A35EE9" w:rsidRPr="0039109F" w:rsidRDefault="00A35EE9" w:rsidP="006021FB">
      <w:pPr>
        <w:contextualSpacing/>
        <w:jc w:val="both"/>
        <w:rPr>
          <w:rFonts w:ascii="Aptos" w:hAnsi="Aptos"/>
        </w:rPr>
      </w:pPr>
    </w:p>
    <w:p w14:paraId="5AB80844" w14:textId="77777777" w:rsidR="006021FB" w:rsidRPr="0039109F" w:rsidRDefault="006021FB" w:rsidP="006021FB">
      <w:pPr>
        <w:contextualSpacing/>
        <w:jc w:val="both"/>
        <w:rPr>
          <w:rFonts w:ascii="Aptos" w:hAnsi="Aptos"/>
        </w:rPr>
      </w:pPr>
      <w:r w:rsidRPr="0039109F">
        <w:rPr>
          <w:rFonts w:ascii="Aptos" w:hAnsi="Aptos"/>
        </w:rPr>
        <w:t>En continuidad de la ruta metodológica de consulta previa, se realizaron los seis diálogos académicos regionales, en la Amazonía, Región Andina, Caribe, Orinoquía, Pacífico y San Andrés. Estos se adelantaron entre el 6 de noviembre y el 16 de diciembre de 2023.</w:t>
      </w:r>
    </w:p>
    <w:p w14:paraId="2A418CCF" w14:textId="77777777" w:rsidR="00C62429" w:rsidRPr="0039109F" w:rsidRDefault="00C62429" w:rsidP="006021FB">
      <w:pPr>
        <w:contextualSpacing/>
        <w:jc w:val="both"/>
        <w:rPr>
          <w:rFonts w:ascii="Aptos" w:hAnsi="Aptos"/>
        </w:rPr>
      </w:pPr>
    </w:p>
    <w:p w14:paraId="79CB2980" w14:textId="77777777" w:rsidR="006021FB" w:rsidRPr="0039109F" w:rsidRDefault="006021FB" w:rsidP="006021FB">
      <w:pPr>
        <w:contextualSpacing/>
        <w:jc w:val="both"/>
        <w:rPr>
          <w:rFonts w:ascii="Aptos" w:hAnsi="Aptos"/>
        </w:rPr>
      </w:pPr>
      <w:r w:rsidRPr="0039109F">
        <w:rPr>
          <w:rFonts w:ascii="Aptos" w:hAnsi="Aptos"/>
        </w:rPr>
        <w:t>En diciembre de 2023 se continuó la ruta de consulta con el desarrollo de la segunda y la tercera reunión de la Consulta Previa Libre e Informada del catastro multipropósito con la Comisión V del ENCP. En esas reuniones, se socializó el documento de instrumento normativo de catastro multipropósito con las modificaciones, apreciaciones y contrapropuestas que se tenían para la consolidación con criterios unificados entre el equipo del IGAC y las instituciones competentes. Frente a esto, la Comisión V del ENCP presentó su contrapropuesta de instrumento normativo de catastro multipropósito en territorios de comunidades Negras, Afrocolombianas, Raizales y Palenqueras. Se acordó entre las partes que las instituciones enviarían la contrapropuesta unificada al documento entregado por la Comisión V para ser abordado en la cuarta reunión de comisión.</w:t>
      </w:r>
    </w:p>
    <w:p w14:paraId="43A2D257" w14:textId="77777777" w:rsidR="00C62429" w:rsidRPr="0039109F" w:rsidRDefault="00C62429" w:rsidP="006021FB">
      <w:pPr>
        <w:contextualSpacing/>
        <w:jc w:val="both"/>
        <w:rPr>
          <w:rFonts w:ascii="Aptos" w:hAnsi="Aptos"/>
        </w:rPr>
      </w:pPr>
    </w:p>
    <w:p w14:paraId="72DF9FC5" w14:textId="41CD6369" w:rsidR="006021FB" w:rsidRPr="00AC72EF" w:rsidRDefault="00B87366" w:rsidP="00AC72EF">
      <w:pPr>
        <w:pStyle w:val="Prrafodelista"/>
        <w:numPr>
          <w:ilvl w:val="0"/>
          <w:numId w:val="17"/>
        </w:numPr>
        <w:jc w:val="both"/>
        <w:rPr>
          <w:rFonts w:ascii="Aptos" w:hAnsi="Aptos"/>
          <w:b/>
          <w:bCs/>
        </w:rPr>
      </w:pPr>
      <w:r>
        <w:rPr>
          <w:rFonts w:ascii="Aptos" w:hAnsi="Aptos"/>
          <w:b/>
          <w:bCs/>
        </w:rPr>
        <w:t xml:space="preserve">Expedición de la Resolución Única de </w:t>
      </w:r>
      <w:r w:rsidR="007B6E20">
        <w:rPr>
          <w:rFonts w:ascii="Aptos" w:hAnsi="Aptos"/>
          <w:b/>
          <w:bCs/>
        </w:rPr>
        <w:t>la Gestión Catastral Multipropósito</w:t>
      </w:r>
    </w:p>
    <w:p w14:paraId="6FC7294C" w14:textId="64DF27ED" w:rsidR="006021FB" w:rsidRPr="0039109F" w:rsidRDefault="006021FB" w:rsidP="006B3025">
      <w:pPr>
        <w:contextualSpacing/>
        <w:jc w:val="center"/>
        <w:rPr>
          <w:rFonts w:ascii="Aptos" w:hAnsi="Aptos"/>
          <w:b/>
          <w:bCs/>
        </w:rPr>
      </w:pPr>
    </w:p>
    <w:p w14:paraId="749AC794" w14:textId="1470A2D0" w:rsidR="00EE19D3" w:rsidRDefault="00746300" w:rsidP="00EE19D3">
      <w:pPr>
        <w:contextualSpacing/>
        <w:jc w:val="both"/>
        <w:rPr>
          <w:rFonts w:ascii="Aptos" w:hAnsi="Aptos"/>
        </w:rPr>
      </w:pPr>
      <w:r w:rsidRPr="0039109F">
        <w:rPr>
          <w:rFonts w:ascii="Aptos" w:hAnsi="Aptos"/>
        </w:rPr>
        <w:t xml:space="preserve">Por otro </w:t>
      </w:r>
      <w:r w:rsidR="000123D0" w:rsidRPr="0039109F">
        <w:rPr>
          <w:rFonts w:ascii="Aptos" w:hAnsi="Aptos"/>
        </w:rPr>
        <w:t>lado</w:t>
      </w:r>
      <w:r w:rsidR="00EE19D3" w:rsidRPr="0039109F">
        <w:rPr>
          <w:rFonts w:ascii="Aptos" w:hAnsi="Aptos"/>
        </w:rPr>
        <w:t xml:space="preserve">, </w:t>
      </w:r>
      <w:r w:rsidR="00AC6069" w:rsidRPr="0039109F">
        <w:rPr>
          <w:rFonts w:ascii="Aptos" w:hAnsi="Aptos"/>
        </w:rPr>
        <w:t>el</w:t>
      </w:r>
      <w:r w:rsidR="00EE19D3" w:rsidRPr="0039109F">
        <w:rPr>
          <w:rFonts w:ascii="Aptos" w:hAnsi="Aptos"/>
        </w:rPr>
        <w:t xml:space="preserve"> 8 de agosto de 2023 se expidió la Resolución 1040, por medio de la cual el IGAC estableció el régimen de la gestión catastral con enfoque multipropósito</w:t>
      </w:r>
      <w:r w:rsidR="00CB7E4A" w:rsidRPr="00CB7E4A">
        <w:rPr>
          <w:rFonts w:ascii="Aptos" w:hAnsi="Aptos"/>
        </w:rPr>
        <w:t xml:space="preserve">, que abarca la adopción del modelo de gestión y operación catastral, la habilitación y </w:t>
      </w:r>
      <w:r w:rsidR="00CB7E4A" w:rsidRPr="00CB7E4A">
        <w:rPr>
          <w:rFonts w:ascii="Aptos" w:hAnsi="Aptos"/>
        </w:rPr>
        <w:t>deshabilitación</w:t>
      </w:r>
      <w:r w:rsidR="00CB7E4A" w:rsidRPr="00CB7E4A">
        <w:rPr>
          <w:rFonts w:ascii="Aptos" w:hAnsi="Aptos"/>
        </w:rPr>
        <w:t xml:space="preserve"> de gestores catastrales, la regulación de los procesos catastrales, las especificaciones técnicas de la base de datos, la guía para la elaboración de planes de calidad en la formación y actualización catastral, y la conformación de la Instancia Técnica Asesora para la Gestión Catastral.</w:t>
      </w:r>
      <w:r w:rsidR="00CB7E4A">
        <w:rPr>
          <w:rFonts w:ascii="Aptos" w:hAnsi="Aptos"/>
        </w:rPr>
        <w:t xml:space="preserve"> </w:t>
      </w:r>
      <w:r w:rsidR="00EE19D3" w:rsidRPr="0039109F">
        <w:rPr>
          <w:rFonts w:ascii="Aptos" w:hAnsi="Aptos"/>
        </w:rPr>
        <w:t xml:space="preserve">Además, la Resolución 1040 de 2023 unificó las disposiciones contenidas en 11 resoluciones previas, facilitando de esa </w:t>
      </w:r>
      <w:r w:rsidR="00EE19D3" w:rsidRPr="0039109F">
        <w:rPr>
          <w:rFonts w:ascii="Aptos" w:hAnsi="Aptos"/>
        </w:rPr>
        <w:lastRenderedPageBreak/>
        <w:t>manera la estructura de cadena de valor en la gestión catastral nacional, así como la facilidad de consulta y cercanía con la ciudadanía en general.</w:t>
      </w:r>
    </w:p>
    <w:p w14:paraId="119CC9BA" w14:textId="77777777" w:rsidR="00CB7E4A" w:rsidRDefault="00CB7E4A" w:rsidP="00EE19D3">
      <w:pPr>
        <w:contextualSpacing/>
        <w:jc w:val="both"/>
        <w:rPr>
          <w:rFonts w:ascii="Aptos" w:hAnsi="Aptos"/>
        </w:rPr>
      </w:pPr>
    </w:p>
    <w:p w14:paraId="2E75E98B" w14:textId="5EB40C5B" w:rsidR="006021FB" w:rsidRPr="008952E0" w:rsidRDefault="002C589B" w:rsidP="009F688A">
      <w:pPr>
        <w:contextualSpacing/>
        <w:jc w:val="both"/>
        <w:rPr>
          <w:rFonts w:ascii="Aptos" w:hAnsi="Aptos"/>
        </w:rPr>
      </w:pPr>
      <w:r>
        <w:rPr>
          <w:rFonts w:ascii="Aptos" w:hAnsi="Aptos"/>
        </w:rPr>
        <w:t xml:space="preserve">A través de </w:t>
      </w:r>
      <w:r w:rsidR="00BF1425">
        <w:rPr>
          <w:rFonts w:ascii="Aptos" w:hAnsi="Aptos"/>
        </w:rPr>
        <w:t>este nuevo régimen, se busca g</w:t>
      </w:r>
      <w:r w:rsidRPr="002C589B">
        <w:rPr>
          <w:rFonts w:ascii="Aptos" w:hAnsi="Aptos"/>
        </w:rPr>
        <w:t>arantizar la prestación eficiente, continua e ininterrumpida del servicio público de catastr</w:t>
      </w:r>
      <w:r w:rsidR="00186817">
        <w:rPr>
          <w:rFonts w:ascii="Aptos" w:hAnsi="Aptos"/>
        </w:rPr>
        <w:t>o, la atención correcta y efectiva a los trámites catastrales de la ciudadanía, generar condiciones para p</w:t>
      </w:r>
      <w:r w:rsidRPr="002C589B">
        <w:rPr>
          <w:rFonts w:ascii="Aptos" w:hAnsi="Aptos"/>
        </w:rPr>
        <w:t>roducir, actualizar, conservar y difundir la información catastral con enfoque multipropósit</w:t>
      </w:r>
      <w:r w:rsidR="00186817">
        <w:rPr>
          <w:rFonts w:ascii="Aptos" w:hAnsi="Aptos"/>
        </w:rPr>
        <w:t>o; y, por último, a</w:t>
      </w:r>
      <w:r w:rsidRPr="00186817">
        <w:rPr>
          <w:rFonts w:ascii="Aptos" w:hAnsi="Aptos"/>
        </w:rPr>
        <w:t>segurar la calidad, integración e interoperabilidad de la información catastral con el Sistema de Administración del Territorio y otros sistemas que la consuman y le den uso multipropósito.</w:t>
      </w:r>
    </w:p>
    <w:p w14:paraId="09A29BDD" w14:textId="77777777" w:rsidR="00DA217B" w:rsidRPr="0039109F" w:rsidRDefault="00DA217B" w:rsidP="006B3025">
      <w:pPr>
        <w:contextualSpacing/>
        <w:jc w:val="center"/>
        <w:rPr>
          <w:rFonts w:ascii="Aptos" w:hAnsi="Aptos"/>
          <w:b/>
          <w:bCs/>
        </w:rPr>
      </w:pPr>
    </w:p>
    <w:p w14:paraId="1C5775CD" w14:textId="77777777" w:rsidR="005C2AFD" w:rsidRDefault="005C2AFD" w:rsidP="00435462">
      <w:pPr>
        <w:pStyle w:val="Prrafodelista"/>
        <w:numPr>
          <w:ilvl w:val="0"/>
          <w:numId w:val="17"/>
        </w:numPr>
        <w:jc w:val="both"/>
        <w:rPr>
          <w:rFonts w:ascii="Aptos" w:hAnsi="Aptos"/>
          <w:b/>
          <w:bCs/>
        </w:rPr>
      </w:pPr>
      <w:r w:rsidRPr="00C26B65">
        <w:rPr>
          <w:rFonts w:ascii="Aptos" w:hAnsi="Aptos"/>
          <w:b/>
          <w:bCs/>
        </w:rPr>
        <w:t>Servicio de avalúos</w:t>
      </w:r>
    </w:p>
    <w:p w14:paraId="7FD2D7B6" w14:textId="77777777" w:rsidR="005C2AFD" w:rsidRPr="00C26B65" w:rsidRDefault="005C2AFD" w:rsidP="005C2AFD">
      <w:pPr>
        <w:jc w:val="both"/>
        <w:rPr>
          <w:rFonts w:ascii="Aptos" w:hAnsi="Aptos"/>
          <w:b/>
          <w:bCs/>
        </w:rPr>
      </w:pPr>
    </w:p>
    <w:p w14:paraId="0F7069A3" w14:textId="37A1113E" w:rsidR="009C2F0C" w:rsidRPr="008952E0" w:rsidRDefault="005C2AFD" w:rsidP="009C2F0C">
      <w:pPr>
        <w:contextualSpacing/>
        <w:jc w:val="both"/>
        <w:rPr>
          <w:rFonts w:ascii="Aptos" w:hAnsi="Aptos"/>
        </w:rPr>
      </w:pPr>
      <w:r w:rsidRPr="00C26B65">
        <w:rPr>
          <w:rFonts w:ascii="Aptos" w:hAnsi="Aptos"/>
        </w:rPr>
        <w:t>Se realizaron 6.856 avalúos entre los cuales se encuentran los avalúos comerciales y los avalúos para el Índice de Valoración Predial</w:t>
      </w:r>
      <w:r w:rsidR="00435462">
        <w:rPr>
          <w:rFonts w:ascii="Aptos" w:hAnsi="Aptos"/>
        </w:rPr>
        <w:t xml:space="preserve"> - IVP</w:t>
      </w:r>
      <w:r w:rsidRPr="00C26B65">
        <w:rPr>
          <w:rFonts w:ascii="Aptos" w:hAnsi="Aptos"/>
        </w:rPr>
        <w:t>. En relación con entregas para restitución de tierras, se entregaron 741 avalúos</w:t>
      </w:r>
    </w:p>
    <w:p w14:paraId="165BB33B" w14:textId="77777777" w:rsidR="009C2F0C" w:rsidRDefault="009C2F0C" w:rsidP="009C2F0C">
      <w:pPr>
        <w:contextualSpacing/>
        <w:jc w:val="both"/>
        <w:rPr>
          <w:rFonts w:ascii="Aptos" w:hAnsi="Aptos"/>
          <w:u w:val="single"/>
        </w:rPr>
      </w:pPr>
    </w:p>
    <w:p w14:paraId="03A840B0" w14:textId="7C7497FD" w:rsidR="004669BF" w:rsidRPr="008C249F" w:rsidRDefault="00681CFB" w:rsidP="008C249F">
      <w:pPr>
        <w:pStyle w:val="Prrafodelista"/>
        <w:numPr>
          <w:ilvl w:val="0"/>
          <w:numId w:val="28"/>
        </w:numPr>
        <w:jc w:val="both"/>
        <w:rPr>
          <w:rFonts w:ascii="Aptos" w:hAnsi="Aptos"/>
          <w:b/>
          <w:bCs/>
        </w:rPr>
      </w:pPr>
      <w:r w:rsidRPr="008C249F">
        <w:rPr>
          <w:rFonts w:ascii="Aptos" w:hAnsi="Aptos"/>
          <w:b/>
          <w:bCs/>
        </w:rPr>
        <w:t xml:space="preserve">DEPENDENCIA: </w:t>
      </w:r>
      <w:r w:rsidR="004669BF" w:rsidRPr="008C249F">
        <w:rPr>
          <w:rFonts w:ascii="Aptos" w:hAnsi="Aptos"/>
          <w:b/>
          <w:bCs/>
        </w:rPr>
        <w:t>DIRECCIÓN DE GESTIÓN DE INFORMACIÓN GEOGRÁFICA</w:t>
      </w:r>
    </w:p>
    <w:p w14:paraId="7C1EC1B3" w14:textId="77777777" w:rsidR="004669BF" w:rsidRDefault="004669BF" w:rsidP="00C26B65">
      <w:pPr>
        <w:jc w:val="both"/>
        <w:rPr>
          <w:rFonts w:ascii="Aptos" w:hAnsi="Aptos"/>
          <w:b/>
          <w:bCs/>
          <w:color w:val="2F5496" w:themeColor="accent1" w:themeShade="BF"/>
        </w:rPr>
      </w:pPr>
    </w:p>
    <w:p w14:paraId="482C6D9E" w14:textId="7B42BC22" w:rsidR="00C26B65" w:rsidRPr="00C26B65" w:rsidRDefault="00C26B65" w:rsidP="00C26B65">
      <w:pPr>
        <w:jc w:val="both"/>
        <w:rPr>
          <w:rFonts w:ascii="Aptos" w:hAnsi="Aptos"/>
          <w:color w:val="2F5496" w:themeColor="accent1" w:themeShade="BF"/>
        </w:rPr>
      </w:pPr>
      <w:r w:rsidRPr="00C26B65">
        <w:rPr>
          <w:rFonts w:ascii="Aptos" w:hAnsi="Aptos"/>
          <w:b/>
          <w:bCs/>
          <w:color w:val="2F5496" w:themeColor="accent1" w:themeShade="BF"/>
        </w:rPr>
        <w:t>Proyecto</w:t>
      </w:r>
      <w:r w:rsidR="004669BF">
        <w:rPr>
          <w:rFonts w:ascii="Aptos" w:hAnsi="Aptos"/>
          <w:b/>
          <w:bCs/>
          <w:color w:val="2F5496" w:themeColor="accent1" w:themeShade="BF"/>
        </w:rPr>
        <w:t xml:space="preserve"> de inversión asociado</w:t>
      </w:r>
      <w:r w:rsidRPr="00C26B65">
        <w:rPr>
          <w:rFonts w:ascii="Aptos" w:hAnsi="Aptos"/>
          <w:b/>
          <w:bCs/>
          <w:color w:val="2F5496" w:themeColor="accent1" w:themeShade="BF"/>
        </w:rPr>
        <w:t>:</w:t>
      </w:r>
      <w:r w:rsidRPr="00C26B65">
        <w:rPr>
          <w:rFonts w:ascii="Aptos" w:hAnsi="Aptos"/>
          <w:color w:val="2F5496" w:themeColor="accent1" w:themeShade="BF"/>
        </w:rPr>
        <w:t xml:space="preserve"> </w:t>
      </w:r>
      <w:r w:rsidR="00D615CB" w:rsidRPr="00C26B65">
        <w:rPr>
          <w:rFonts w:ascii="Aptos" w:hAnsi="Aptos"/>
          <w:color w:val="2F5496" w:themeColor="accent1" w:themeShade="BF"/>
        </w:rPr>
        <w:t>levantamiento generación y actualización de la red geodésica nacional y la cartografía del país como herramienta fundamental para el establecimiento de políticas de desarrollo   nacional</w:t>
      </w:r>
    </w:p>
    <w:p w14:paraId="6B761AF4" w14:textId="77777777" w:rsidR="00C26B65" w:rsidRPr="00C26B65" w:rsidRDefault="00C26B65" w:rsidP="00C26B65">
      <w:pPr>
        <w:jc w:val="both"/>
        <w:rPr>
          <w:rFonts w:ascii="Aptos" w:hAnsi="Aptos"/>
          <w:color w:val="2F5496" w:themeColor="accent1" w:themeShade="BF"/>
        </w:rPr>
      </w:pPr>
      <w:r w:rsidRPr="00C26B65">
        <w:rPr>
          <w:rFonts w:ascii="Aptos" w:hAnsi="Aptos"/>
          <w:b/>
          <w:bCs/>
          <w:color w:val="2F5496" w:themeColor="accent1" w:themeShade="BF"/>
        </w:rPr>
        <w:t>Rubro:</w:t>
      </w:r>
      <w:r w:rsidRPr="00C26B65">
        <w:rPr>
          <w:rFonts w:ascii="Aptos" w:hAnsi="Aptos"/>
          <w:color w:val="2F5496" w:themeColor="accent1" w:themeShade="BF"/>
        </w:rPr>
        <w:t xml:space="preserve"> C-0406-1003-1</w:t>
      </w:r>
    </w:p>
    <w:p w14:paraId="2CF4EEFD" w14:textId="77777777" w:rsidR="00C26B65" w:rsidRPr="00C26B65" w:rsidRDefault="00C26B65" w:rsidP="00C26B65">
      <w:pPr>
        <w:jc w:val="both"/>
        <w:rPr>
          <w:rFonts w:ascii="Aptos" w:hAnsi="Aptos"/>
        </w:rPr>
      </w:pPr>
    </w:p>
    <w:p w14:paraId="4B812C90" w14:textId="77777777" w:rsidR="00C26B65" w:rsidRPr="00580AA9" w:rsidRDefault="00C26B65" w:rsidP="00C26B65">
      <w:pPr>
        <w:numPr>
          <w:ilvl w:val="0"/>
          <w:numId w:val="4"/>
        </w:numPr>
        <w:contextualSpacing/>
        <w:jc w:val="both"/>
        <w:rPr>
          <w:rFonts w:ascii="Aptos" w:hAnsi="Aptos"/>
          <w:b/>
          <w:bCs/>
          <w:u w:val="single"/>
        </w:rPr>
      </w:pPr>
      <w:r w:rsidRPr="00580AA9">
        <w:rPr>
          <w:rFonts w:ascii="Aptos" w:hAnsi="Aptos"/>
          <w:b/>
          <w:bCs/>
          <w:u w:val="single"/>
        </w:rPr>
        <w:t>Ejecución presupuestal:</w:t>
      </w:r>
    </w:p>
    <w:p w14:paraId="3597632F" w14:textId="77777777" w:rsidR="00C26B65" w:rsidRDefault="00C26B65" w:rsidP="00C26B65">
      <w:pPr>
        <w:jc w:val="both"/>
        <w:rPr>
          <w:rFonts w:ascii="Aptos" w:hAnsi="Aptos"/>
        </w:rPr>
      </w:pPr>
    </w:p>
    <w:p w14:paraId="1BF992D8" w14:textId="718FA532" w:rsidR="00C04726" w:rsidRPr="00C912AE" w:rsidRDefault="00C04726" w:rsidP="00C04726">
      <w:pPr>
        <w:pStyle w:val="Descripcin"/>
        <w:jc w:val="center"/>
        <w:rPr>
          <w:rFonts w:ascii="Aptos" w:hAnsi="Aptos"/>
          <w:b/>
          <w:bCs/>
          <w:i w:val="0"/>
          <w:iCs w:val="0"/>
          <w:color w:val="auto"/>
          <w:sz w:val="24"/>
          <w:szCs w:val="24"/>
        </w:rPr>
      </w:pPr>
      <w:r w:rsidRPr="00C912AE">
        <w:rPr>
          <w:rFonts w:ascii="Aptos" w:hAnsi="Aptos"/>
          <w:b/>
          <w:bCs/>
          <w:i w:val="0"/>
          <w:iCs w:val="0"/>
          <w:color w:val="auto"/>
          <w:sz w:val="24"/>
          <w:szCs w:val="24"/>
        </w:rPr>
        <w:t xml:space="preserve">Tabla </w:t>
      </w:r>
      <w:r w:rsidRPr="00C912AE">
        <w:rPr>
          <w:rFonts w:ascii="Aptos" w:hAnsi="Aptos"/>
          <w:b/>
          <w:bCs/>
          <w:i w:val="0"/>
          <w:iCs w:val="0"/>
          <w:color w:val="auto"/>
          <w:sz w:val="24"/>
          <w:szCs w:val="24"/>
        </w:rPr>
        <w:fldChar w:fldCharType="begin"/>
      </w:r>
      <w:r w:rsidRPr="00C912AE">
        <w:rPr>
          <w:rFonts w:ascii="Aptos" w:hAnsi="Aptos"/>
          <w:b/>
          <w:bCs/>
          <w:i w:val="0"/>
          <w:iCs w:val="0"/>
          <w:color w:val="auto"/>
          <w:sz w:val="24"/>
          <w:szCs w:val="24"/>
        </w:rPr>
        <w:instrText xml:space="preserve"> SEQ Tabla \* ARABIC </w:instrText>
      </w:r>
      <w:r w:rsidRPr="00C912AE">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3</w:t>
      </w:r>
      <w:r w:rsidRPr="00C912AE">
        <w:rPr>
          <w:rFonts w:ascii="Aptos" w:hAnsi="Aptos"/>
          <w:b/>
          <w:bCs/>
          <w:i w:val="0"/>
          <w:iCs w:val="0"/>
          <w:color w:val="auto"/>
          <w:sz w:val="24"/>
          <w:szCs w:val="24"/>
        </w:rPr>
        <w:fldChar w:fldCharType="end"/>
      </w:r>
      <w:r w:rsidRPr="00C912AE">
        <w:rPr>
          <w:rFonts w:ascii="Aptos" w:hAnsi="Aptos"/>
          <w:b/>
          <w:bCs/>
          <w:i w:val="0"/>
          <w:iCs w:val="0"/>
          <w:color w:val="auto"/>
          <w:sz w:val="24"/>
          <w:szCs w:val="24"/>
        </w:rPr>
        <w:t>. Ejecución presupuestal proyecto levantamiento y actualización de la red geodésica</w:t>
      </w:r>
    </w:p>
    <w:tbl>
      <w:tblPr>
        <w:tblStyle w:val="Tablaconcuadrcula3-nfasis3"/>
        <w:tblW w:w="10632"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27"/>
        <w:gridCol w:w="1984"/>
        <w:gridCol w:w="2127"/>
        <w:gridCol w:w="1845"/>
        <w:gridCol w:w="1939"/>
      </w:tblGrid>
      <w:tr w:rsidR="003D4648" w:rsidRPr="00C26B65" w14:paraId="06EC19C3" w14:textId="77777777" w:rsidTr="000B7523">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09" w:type="dxa"/>
            <w:shd w:val="clear" w:color="auto" w:fill="1F3864" w:themeFill="accent1" w:themeFillShade="80"/>
            <w:noWrap/>
            <w:vAlign w:val="center"/>
            <w:hideMark/>
          </w:tcPr>
          <w:p w14:paraId="0BC4D7DF" w14:textId="77777777" w:rsidR="00C26B65" w:rsidRPr="000B7523" w:rsidRDefault="00C26B65" w:rsidP="000B7523">
            <w:pPr>
              <w:jc w:val="center"/>
              <w:rPr>
                <w:rFonts w:ascii="Aptos" w:hAnsi="Aptos" w:cs="Calibri"/>
                <w:i w:val="0"/>
                <w:iCs w:val="0"/>
                <w:sz w:val="20"/>
                <w:szCs w:val="16"/>
              </w:rPr>
            </w:pPr>
            <w:r w:rsidRPr="000B7523">
              <w:rPr>
                <w:rFonts w:ascii="Aptos" w:hAnsi="Aptos" w:cs="Calibri"/>
                <w:i w:val="0"/>
                <w:iCs w:val="0"/>
                <w:sz w:val="20"/>
                <w:szCs w:val="16"/>
              </w:rPr>
              <w:t>REC</w:t>
            </w:r>
          </w:p>
        </w:tc>
        <w:tc>
          <w:tcPr>
            <w:tcW w:w="2127" w:type="dxa"/>
            <w:shd w:val="clear" w:color="auto" w:fill="1F3864" w:themeFill="accent1" w:themeFillShade="80"/>
            <w:noWrap/>
            <w:vAlign w:val="center"/>
            <w:hideMark/>
          </w:tcPr>
          <w:p w14:paraId="199A38AA" w14:textId="77777777" w:rsidR="00C26B65" w:rsidRPr="000B7523" w:rsidRDefault="00C26B65" w:rsidP="000B752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16"/>
              </w:rPr>
            </w:pPr>
            <w:r w:rsidRPr="000B7523">
              <w:rPr>
                <w:rFonts w:ascii="Aptos" w:hAnsi="Aptos" w:cs="Calibri"/>
                <w:sz w:val="20"/>
                <w:szCs w:val="16"/>
              </w:rPr>
              <w:t>APR. INICIAL</w:t>
            </w:r>
          </w:p>
        </w:tc>
        <w:tc>
          <w:tcPr>
            <w:tcW w:w="1984" w:type="dxa"/>
            <w:shd w:val="clear" w:color="auto" w:fill="1F3864" w:themeFill="accent1" w:themeFillShade="80"/>
            <w:noWrap/>
            <w:vAlign w:val="center"/>
            <w:hideMark/>
          </w:tcPr>
          <w:p w14:paraId="4C7CA381" w14:textId="77777777" w:rsidR="00C26B65" w:rsidRPr="000B7523" w:rsidRDefault="00C26B65" w:rsidP="000B752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16"/>
              </w:rPr>
            </w:pPr>
            <w:r w:rsidRPr="000B7523">
              <w:rPr>
                <w:rFonts w:ascii="Aptos" w:hAnsi="Aptos" w:cs="Calibri"/>
                <w:sz w:val="20"/>
                <w:szCs w:val="16"/>
              </w:rPr>
              <w:t>APR. FINAL</w:t>
            </w:r>
          </w:p>
        </w:tc>
        <w:tc>
          <w:tcPr>
            <w:tcW w:w="2127" w:type="dxa"/>
            <w:shd w:val="clear" w:color="auto" w:fill="1F3864" w:themeFill="accent1" w:themeFillShade="80"/>
            <w:noWrap/>
            <w:vAlign w:val="center"/>
            <w:hideMark/>
          </w:tcPr>
          <w:p w14:paraId="64996C38" w14:textId="77777777" w:rsidR="00C26B65" w:rsidRPr="000B7523" w:rsidRDefault="00C26B65" w:rsidP="000B752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16"/>
              </w:rPr>
            </w:pPr>
            <w:r w:rsidRPr="000B7523">
              <w:rPr>
                <w:rFonts w:ascii="Aptos" w:hAnsi="Aptos" w:cs="Calibri"/>
                <w:sz w:val="20"/>
                <w:szCs w:val="16"/>
              </w:rPr>
              <w:t>COMPROMISOS</w:t>
            </w:r>
          </w:p>
        </w:tc>
        <w:tc>
          <w:tcPr>
            <w:tcW w:w="1746" w:type="dxa"/>
            <w:shd w:val="clear" w:color="auto" w:fill="1F3864" w:themeFill="accent1" w:themeFillShade="80"/>
            <w:noWrap/>
            <w:vAlign w:val="center"/>
            <w:hideMark/>
          </w:tcPr>
          <w:p w14:paraId="6CD990CF" w14:textId="77777777" w:rsidR="00C26B65" w:rsidRPr="000B7523" w:rsidRDefault="00C26B65" w:rsidP="000B752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16"/>
              </w:rPr>
            </w:pPr>
            <w:r w:rsidRPr="000B7523">
              <w:rPr>
                <w:rFonts w:ascii="Aptos" w:hAnsi="Aptos" w:cs="Calibri"/>
                <w:sz w:val="20"/>
                <w:szCs w:val="16"/>
              </w:rPr>
              <w:t>OBLIGACIONES</w:t>
            </w:r>
          </w:p>
        </w:tc>
        <w:tc>
          <w:tcPr>
            <w:tcW w:w="1939" w:type="dxa"/>
            <w:shd w:val="clear" w:color="auto" w:fill="1F3864" w:themeFill="accent1" w:themeFillShade="80"/>
            <w:noWrap/>
            <w:vAlign w:val="center"/>
            <w:hideMark/>
          </w:tcPr>
          <w:p w14:paraId="719547B0" w14:textId="77777777" w:rsidR="00C26B65" w:rsidRPr="000B7523" w:rsidRDefault="00C26B65" w:rsidP="000B752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16"/>
              </w:rPr>
            </w:pPr>
            <w:r w:rsidRPr="000B7523">
              <w:rPr>
                <w:rFonts w:ascii="Aptos" w:hAnsi="Aptos" w:cs="Calibri"/>
                <w:sz w:val="20"/>
                <w:szCs w:val="16"/>
              </w:rPr>
              <w:t>PAGOS</w:t>
            </w:r>
          </w:p>
        </w:tc>
      </w:tr>
      <w:tr w:rsidR="007400A6" w:rsidRPr="00C26B65" w14:paraId="177FDD5B" w14:textId="77777777" w:rsidTr="000B752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2AA4F3D5" w14:textId="77777777" w:rsidR="00C26B65" w:rsidRPr="00C26B65" w:rsidRDefault="00C26B65" w:rsidP="000B7523">
            <w:pPr>
              <w:jc w:val="center"/>
              <w:rPr>
                <w:rFonts w:ascii="Aptos" w:hAnsi="Aptos" w:cs="Calibri"/>
                <w:sz w:val="20"/>
                <w:szCs w:val="16"/>
              </w:rPr>
            </w:pPr>
            <w:r w:rsidRPr="00C26B65">
              <w:rPr>
                <w:rFonts w:ascii="Aptos" w:hAnsi="Aptos" w:cs="Calibri"/>
                <w:sz w:val="20"/>
                <w:szCs w:val="16"/>
              </w:rPr>
              <w:t>10</w:t>
            </w:r>
          </w:p>
        </w:tc>
        <w:tc>
          <w:tcPr>
            <w:tcW w:w="2127" w:type="dxa"/>
            <w:noWrap/>
            <w:vAlign w:val="center"/>
            <w:hideMark/>
          </w:tcPr>
          <w:p w14:paraId="152AE961"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     -</w:t>
            </w:r>
          </w:p>
        </w:tc>
        <w:tc>
          <w:tcPr>
            <w:tcW w:w="1984" w:type="dxa"/>
            <w:noWrap/>
            <w:vAlign w:val="center"/>
            <w:hideMark/>
          </w:tcPr>
          <w:p w14:paraId="2A47EE27"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70.480.830.000,00 </w:t>
            </w:r>
          </w:p>
        </w:tc>
        <w:tc>
          <w:tcPr>
            <w:tcW w:w="2127" w:type="dxa"/>
            <w:noWrap/>
            <w:vAlign w:val="center"/>
            <w:hideMark/>
          </w:tcPr>
          <w:p w14:paraId="248825B0"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67.827.452.455,97 </w:t>
            </w:r>
          </w:p>
        </w:tc>
        <w:tc>
          <w:tcPr>
            <w:tcW w:w="1746" w:type="dxa"/>
            <w:noWrap/>
            <w:vAlign w:val="center"/>
            <w:hideMark/>
          </w:tcPr>
          <w:p w14:paraId="161A8A69"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19.549.483.663,83 </w:t>
            </w:r>
          </w:p>
        </w:tc>
        <w:tc>
          <w:tcPr>
            <w:tcW w:w="1939" w:type="dxa"/>
            <w:noWrap/>
            <w:vAlign w:val="center"/>
            <w:hideMark/>
          </w:tcPr>
          <w:p w14:paraId="133C9DD6"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19.549.483.663,83 </w:t>
            </w:r>
          </w:p>
        </w:tc>
      </w:tr>
      <w:tr w:rsidR="003D4648" w:rsidRPr="00C26B65" w14:paraId="066DD28C" w14:textId="77777777" w:rsidTr="000B7523">
        <w:trPr>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1F5BB1E5" w14:textId="77777777" w:rsidR="00C26B65" w:rsidRPr="00C26B65" w:rsidRDefault="00C26B65" w:rsidP="000B7523">
            <w:pPr>
              <w:jc w:val="center"/>
              <w:rPr>
                <w:rFonts w:ascii="Aptos" w:hAnsi="Aptos" w:cs="Calibri"/>
                <w:sz w:val="20"/>
                <w:szCs w:val="16"/>
              </w:rPr>
            </w:pPr>
            <w:r w:rsidRPr="00C26B65">
              <w:rPr>
                <w:rFonts w:ascii="Aptos" w:hAnsi="Aptos" w:cs="Calibri"/>
                <w:sz w:val="20"/>
                <w:szCs w:val="16"/>
              </w:rPr>
              <w:t>11</w:t>
            </w:r>
          </w:p>
        </w:tc>
        <w:tc>
          <w:tcPr>
            <w:tcW w:w="2127" w:type="dxa"/>
            <w:noWrap/>
            <w:vAlign w:val="center"/>
            <w:hideMark/>
          </w:tcPr>
          <w:p w14:paraId="1BC45CC2"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16"/>
              </w:rPr>
            </w:pPr>
            <w:r w:rsidRPr="00C26B65">
              <w:rPr>
                <w:rFonts w:ascii="Aptos" w:hAnsi="Aptos" w:cs="Calibri"/>
                <w:sz w:val="20"/>
                <w:szCs w:val="16"/>
              </w:rPr>
              <w:t>24.570.000.000,00</w:t>
            </w:r>
          </w:p>
        </w:tc>
        <w:tc>
          <w:tcPr>
            <w:tcW w:w="1984" w:type="dxa"/>
            <w:noWrap/>
            <w:vAlign w:val="center"/>
            <w:hideMark/>
          </w:tcPr>
          <w:p w14:paraId="57274BA7"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24.570.000.000,00 </w:t>
            </w:r>
          </w:p>
        </w:tc>
        <w:tc>
          <w:tcPr>
            <w:tcW w:w="2127" w:type="dxa"/>
            <w:noWrap/>
            <w:vAlign w:val="center"/>
            <w:hideMark/>
          </w:tcPr>
          <w:p w14:paraId="198E22F5"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23.752.294.822,63 </w:t>
            </w:r>
          </w:p>
        </w:tc>
        <w:tc>
          <w:tcPr>
            <w:tcW w:w="1746" w:type="dxa"/>
            <w:noWrap/>
            <w:vAlign w:val="center"/>
            <w:hideMark/>
          </w:tcPr>
          <w:p w14:paraId="7CDFC9F2" w14:textId="77777777" w:rsidR="00C26B65" w:rsidRPr="00C26B65" w:rsidRDefault="00C26B65" w:rsidP="00C26B65">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18.578.206.301,74 </w:t>
            </w:r>
          </w:p>
        </w:tc>
        <w:tc>
          <w:tcPr>
            <w:tcW w:w="1939" w:type="dxa"/>
            <w:noWrap/>
            <w:vAlign w:val="center"/>
            <w:hideMark/>
          </w:tcPr>
          <w:p w14:paraId="30534AEA"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18.569.811.571,74 </w:t>
            </w:r>
          </w:p>
        </w:tc>
      </w:tr>
      <w:tr w:rsidR="007400A6" w:rsidRPr="00C26B65" w14:paraId="3950485D" w14:textId="77777777" w:rsidTr="000B752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3E32E8AD" w14:textId="77777777" w:rsidR="00C26B65" w:rsidRPr="00C26B65" w:rsidRDefault="00C26B65" w:rsidP="000B7523">
            <w:pPr>
              <w:jc w:val="center"/>
              <w:rPr>
                <w:rFonts w:ascii="Aptos" w:hAnsi="Aptos" w:cs="Calibri"/>
                <w:sz w:val="20"/>
                <w:szCs w:val="16"/>
              </w:rPr>
            </w:pPr>
            <w:r w:rsidRPr="00C26B65">
              <w:rPr>
                <w:rFonts w:ascii="Aptos" w:hAnsi="Aptos" w:cs="Calibri"/>
                <w:sz w:val="20"/>
                <w:szCs w:val="16"/>
              </w:rPr>
              <w:t>20</w:t>
            </w:r>
          </w:p>
        </w:tc>
        <w:tc>
          <w:tcPr>
            <w:tcW w:w="2127" w:type="dxa"/>
            <w:noWrap/>
            <w:vAlign w:val="center"/>
            <w:hideMark/>
          </w:tcPr>
          <w:p w14:paraId="421507F1"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2.817.245.599,00</w:t>
            </w:r>
          </w:p>
        </w:tc>
        <w:tc>
          <w:tcPr>
            <w:tcW w:w="1984" w:type="dxa"/>
            <w:noWrap/>
            <w:vAlign w:val="center"/>
            <w:hideMark/>
          </w:tcPr>
          <w:p w14:paraId="3BDE9340"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2.817.245.599,00 </w:t>
            </w:r>
          </w:p>
        </w:tc>
        <w:tc>
          <w:tcPr>
            <w:tcW w:w="2127" w:type="dxa"/>
            <w:noWrap/>
            <w:vAlign w:val="center"/>
            <w:hideMark/>
          </w:tcPr>
          <w:p w14:paraId="64C3CAE6"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120.900.000,00 </w:t>
            </w:r>
          </w:p>
        </w:tc>
        <w:tc>
          <w:tcPr>
            <w:tcW w:w="1746" w:type="dxa"/>
            <w:noWrap/>
            <w:vAlign w:val="center"/>
            <w:hideMark/>
          </w:tcPr>
          <w:p w14:paraId="464BD2CA"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64.920.875,00 </w:t>
            </w:r>
          </w:p>
        </w:tc>
        <w:tc>
          <w:tcPr>
            <w:tcW w:w="1939" w:type="dxa"/>
            <w:noWrap/>
            <w:vAlign w:val="center"/>
            <w:hideMark/>
          </w:tcPr>
          <w:p w14:paraId="65E2652C"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16"/>
              </w:rPr>
            </w:pPr>
            <w:r w:rsidRPr="00C26B65">
              <w:rPr>
                <w:rFonts w:ascii="Aptos" w:hAnsi="Aptos" w:cs="Calibri"/>
                <w:sz w:val="20"/>
                <w:szCs w:val="16"/>
              </w:rPr>
              <w:t xml:space="preserve">64.920.875,00 </w:t>
            </w:r>
          </w:p>
        </w:tc>
      </w:tr>
      <w:tr w:rsidR="003D4648" w:rsidRPr="00C26B65" w14:paraId="626F9030" w14:textId="77777777" w:rsidTr="000B7523">
        <w:trPr>
          <w:trHeight w:val="288"/>
        </w:trPr>
        <w:tc>
          <w:tcPr>
            <w:cnfStyle w:val="001000000000" w:firstRow="0" w:lastRow="0" w:firstColumn="1" w:lastColumn="0" w:oddVBand="0" w:evenVBand="0" w:oddHBand="0" w:evenHBand="0" w:firstRowFirstColumn="0" w:firstRowLastColumn="0" w:lastRowFirstColumn="0" w:lastRowLastColumn="0"/>
            <w:tcW w:w="709" w:type="dxa"/>
            <w:noWrap/>
            <w:vAlign w:val="center"/>
            <w:hideMark/>
          </w:tcPr>
          <w:p w14:paraId="57F4E988" w14:textId="77777777" w:rsidR="00C26B65" w:rsidRPr="00C26B65" w:rsidRDefault="00C26B65" w:rsidP="00C26B65">
            <w:pPr>
              <w:rPr>
                <w:rFonts w:ascii="Aptos" w:hAnsi="Aptos" w:cs="Calibri"/>
                <w:b/>
                <w:bCs/>
                <w:sz w:val="20"/>
                <w:szCs w:val="16"/>
              </w:rPr>
            </w:pPr>
            <w:r w:rsidRPr="00C26B65">
              <w:rPr>
                <w:rFonts w:ascii="Aptos" w:hAnsi="Aptos" w:cs="Calibri"/>
                <w:b/>
                <w:bCs/>
                <w:sz w:val="20"/>
                <w:szCs w:val="16"/>
              </w:rPr>
              <w:t>Total</w:t>
            </w:r>
          </w:p>
        </w:tc>
        <w:tc>
          <w:tcPr>
            <w:tcW w:w="2127" w:type="dxa"/>
            <w:noWrap/>
            <w:vAlign w:val="center"/>
            <w:hideMark/>
          </w:tcPr>
          <w:p w14:paraId="69AFE6C3"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16"/>
              </w:rPr>
            </w:pPr>
            <w:r w:rsidRPr="00C26B65">
              <w:rPr>
                <w:rFonts w:ascii="Aptos" w:hAnsi="Aptos" w:cs="Calibri"/>
                <w:b/>
                <w:bCs/>
                <w:sz w:val="20"/>
                <w:szCs w:val="16"/>
              </w:rPr>
              <w:t>27.387.245.599,00</w:t>
            </w:r>
          </w:p>
        </w:tc>
        <w:tc>
          <w:tcPr>
            <w:tcW w:w="1984" w:type="dxa"/>
            <w:noWrap/>
            <w:vAlign w:val="center"/>
            <w:hideMark/>
          </w:tcPr>
          <w:p w14:paraId="1C34B74F"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16"/>
              </w:rPr>
            </w:pPr>
            <w:r w:rsidRPr="00C26B65">
              <w:rPr>
                <w:rFonts w:ascii="Aptos" w:hAnsi="Aptos" w:cs="Calibri"/>
                <w:b/>
                <w:bCs/>
                <w:sz w:val="20"/>
                <w:szCs w:val="16"/>
              </w:rPr>
              <w:t xml:space="preserve">97.868.075.599,00 </w:t>
            </w:r>
          </w:p>
        </w:tc>
        <w:tc>
          <w:tcPr>
            <w:tcW w:w="2127" w:type="dxa"/>
            <w:noWrap/>
            <w:vAlign w:val="center"/>
            <w:hideMark/>
          </w:tcPr>
          <w:p w14:paraId="2D691DD4"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16"/>
              </w:rPr>
            </w:pPr>
            <w:r w:rsidRPr="00C26B65">
              <w:rPr>
                <w:rFonts w:ascii="Aptos" w:hAnsi="Aptos" w:cs="Calibri"/>
                <w:b/>
                <w:bCs/>
                <w:sz w:val="20"/>
                <w:szCs w:val="16"/>
              </w:rPr>
              <w:t xml:space="preserve">91.700.647.278,60 </w:t>
            </w:r>
          </w:p>
        </w:tc>
        <w:tc>
          <w:tcPr>
            <w:tcW w:w="1746" w:type="dxa"/>
            <w:noWrap/>
            <w:vAlign w:val="center"/>
            <w:hideMark/>
          </w:tcPr>
          <w:p w14:paraId="34AA1679"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16"/>
              </w:rPr>
            </w:pPr>
            <w:r w:rsidRPr="00C26B65">
              <w:rPr>
                <w:rFonts w:ascii="Aptos" w:hAnsi="Aptos" w:cs="Calibri"/>
                <w:b/>
                <w:bCs/>
                <w:sz w:val="20"/>
                <w:szCs w:val="16"/>
              </w:rPr>
              <w:t xml:space="preserve">38.192.610.840,57 </w:t>
            </w:r>
          </w:p>
        </w:tc>
        <w:tc>
          <w:tcPr>
            <w:tcW w:w="1939" w:type="dxa"/>
            <w:noWrap/>
            <w:vAlign w:val="center"/>
            <w:hideMark/>
          </w:tcPr>
          <w:p w14:paraId="7C2CEC3B"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16"/>
              </w:rPr>
            </w:pPr>
            <w:r w:rsidRPr="00C26B65">
              <w:rPr>
                <w:rFonts w:ascii="Aptos" w:hAnsi="Aptos" w:cs="Calibri"/>
                <w:b/>
                <w:bCs/>
                <w:sz w:val="20"/>
                <w:szCs w:val="16"/>
              </w:rPr>
              <w:t xml:space="preserve">38.184.216.110,57 </w:t>
            </w:r>
          </w:p>
        </w:tc>
      </w:tr>
    </w:tbl>
    <w:p w14:paraId="6CFB6BE8" w14:textId="55FB434A" w:rsidR="00C26B65" w:rsidRDefault="0016520D" w:rsidP="00380988">
      <w:pPr>
        <w:rPr>
          <w:rFonts w:ascii="Aptos" w:hAnsi="Aptos"/>
          <w:sz w:val="18"/>
          <w:szCs w:val="18"/>
        </w:rPr>
      </w:pPr>
      <w:r w:rsidRPr="00380988">
        <w:rPr>
          <w:rFonts w:ascii="Aptos" w:hAnsi="Aptos"/>
          <w:sz w:val="18"/>
          <w:szCs w:val="18"/>
        </w:rPr>
        <w:t>Fuente: IGAC</w:t>
      </w:r>
    </w:p>
    <w:p w14:paraId="60E6B0C4" w14:textId="77777777" w:rsidR="00380988" w:rsidRDefault="00380988" w:rsidP="00380988">
      <w:pPr>
        <w:rPr>
          <w:rFonts w:ascii="Aptos" w:hAnsi="Aptos"/>
          <w:sz w:val="18"/>
          <w:szCs w:val="18"/>
        </w:rPr>
      </w:pPr>
    </w:p>
    <w:p w14:paraId="0186EE34" w14:textId="77777777" w:rsidR="008952E0" w:rsidRDefault="008952E0" w:rsidP="00380988">
      <w:pPr>
        <w:rPr>
          <w:rFonts w:ascii="Aptos" w:hAnsi="Aptos"/>
          <w:sz w:val="18"/>
          <w:szCs w:val="18"/>
        </w:rPr>
      </w:pPr>
    </w:p>
    <w:p w14:paraId="5D9A1AD2" w14:textId="77777777" w:rsidR="008952E0" w:rsidRDefault="008952E0" w:rsidP="00380988">
      <w:pPr>
        <w:rPr>
          <w:rFonts w:ascii="Aptos" w:hAnsi="Aptos"/>
          <w:sz w:val="18"/>
          <w:szCs w:val="18"/>
        </w:rPr>
      </w:pPr>
    </w:p>
    <w:p w14:paraId="3BD6561A" w14:textId="77777777" w:rsidR="008952E0" w:rsidRDefault="008952E0" w:rsidP="00380988">
      <w:pPr>
        <w:rPr>
          <w:rFonts w:ascii="Aptos" w:hAnsi="Aptos"/>
          <w:sz w:val="18"/>
          <w:szCs w:val="18"/>
        </w:rPr>
      </w:pPr>
    </w:p>
    <w:p w14:paraId="4EA232F3" w14:textId="77777777" w:rsidR="008952E0" w:rsidRDefault="008952E0" w:rsidP="00380988">
      <w:pPr>
        <w:rPr>
          <w:rFonts w:ascii="Aptos" w:hAnsi="Aptos"/>
          <w:sz w:val="18"/>
          <w:szCs w:val="18"/>
        </w:rPr>
      </w:pPr>
    </w:p>
    <w:p w14:paraId="18D069DD" w14:textId="77777777" w:rsidR="008952E0" w:rsidRDefault="008952E0" w:rsidP="00380988">
      <w:pPr>
        <w:rPr>
          <w:rFonts w:ascii="Aptos" w:hAnsi="Aptos"/>
          <w:sz w:val="18"/>
          <w:szCs w:val="18"/>
        </w:rPr>
      </w:pPr>
    </w:p>
    <w:p w14:paraId="78CB5F32" w14:textId="77777777" w:rsidR="008952E0" w:rsidRPr="00380988" w:rsidRDefault="008952E0" w:rsidP="00380988">
      <w:pPr>
        <w:rPr>
          <w:rFonts w:ascii="Aptos" w:hAnsi="Aptos"/>
          <w:sz w:val="18"/>
          <w:szCs w:val="18"/>
        </w:rPr>
      </w:pPr>
    </w:p>
    <w:p w14:paraId="69D91D5F" w14:textId="6768AFCB" w:rsidR="00120B58" w:rsidRDefault="00C26B65" w:rsidP="00120B58">
      <w:pPr>
        <w:numPr>
          <w:ilvl w:val="0"/>
          <w:numId w:val="4"/>
        </w:numPr>
        <w:contextualSpacing/>
        <w:jc w:val="both"/>
        <w:rPr>
          <w:rFonts w:ascii="Aptos" w:hAnsi="Aptos"/>
          <w:b/>
          <w:bCs/>
          <w:u w:val="single"/>
        </w:rPr>
      </w:pPr>
      <w:r w:rsidRPr="00580AA9">
        <w:rPr>
          <w:rFonts w:ascii="Aptos" w:hAnsi="Aptos"/>
          <w:b/>
          <w:bCs/>
          <w:u w:val="single"/>
        </w:rPr>
        <w:lastRenderedPageBreak/>
        <w:t>Principales logros:</w:t>
      </w:r>
    </w:p>
    <w:p w14:paraId="6B5DF398" w14:textId="77777777" w:rsidR="007E5834" w:rsidRPr="00120B58" w:rsidRDefault="007E5834" w:rsidP="007E5834">
      <w:pPr>
        <w:ind w:left="720"/>
        <w:contextualSpacing/>
        <w:jc w:val="both"/>
        <w:rPr>
          <w:rFonts w:ascii="Aptos" w:hAnsi="Aptos"/>
          <w:b/>
          <w:bCs/>
          <w:u w:val="single"/>
        </w:rPr>
      </w:pPr>
    </w:p>
    <w:p w14:paraId="3B1D6942" w14:textId="66C50199" w:rsidR="004669BF" w:rsidRPr="000B7523" w:rsidRDefault="004669BF" w:rsidP="000B7523">
      <w:pPr>
        <w:pStyle w:val="Prrafodelista"/>
        <w:numPr>
          <w:ilvl w:val="0"/>
          <w:numId w:val="18"/>
        </w:numPr>
        <w:jc w:val="both"/>
        <w:rPr>
          <w:rFonts w:ascii="Aptos" w:hAnsi="Aptos"/>
          <w:b/>
          <w:bCs/>
        </w:rPr>
      </w:pPr>
      <w:r w:rsidRPr="000B7523">
        <w:rPr>
          <w:rFonts w:ascii="Aptos" w:hAnsi="Aptos"/>
          <w:b/>
          <w:bCs/>
        </w:rPr>
        <w:t>Producción cartográfica</w:t>
      </w:r>
    </w:p>
    <w:p w14:paraId="5936C7D1" w14:textId="77777777" w:rsidR="00DD5134" w:rsidRDefault="00DD5134" w:rsidP="00DD5134">
      <w:pPr>
        <w:jc w:val="both"/>
        <w:rPr>
          <w:rFonts w:ascii="Aptos" w:hAnsi="Aptos"/>
          <w:b/>
        </w:rPr>
      </w:pPr>
    </w:p>
    <w:p w14:paraId="4208A3CE" w14:textId="6C3C4228" w:rsidR="00D615CB" w:rsidRPr="0080494F" w:rsidRDefault="005B302F" w:rsidP="00C26B65">
      <w:pPr>
        <w:jc w:val="both"/>
        <w:rPr>
          <w:rFonts w:ascii="Aptos" w:hAnsi="Aptos"/>
          <w:lang w:val="es-PE"/>
        </w:rPr>
      </w:pPr>
      <w:r>
        <w:rPr>
          <w:rFonts w:ascii="Aptos" w:hAnsi="Aptos"/>
        </w:rPr>
        <w:t xml:space="preserve">Durante la vigencia 2023 se </w:t>
      </w:r>
      <w:r w:rsidRPr="009F688A">
        <w:rPr>
          <w:rFonts w:ascii="Aptos" w:hAnsi="Aptos"/>
          <w:lang w:val="es-PE"/>
        </w:rPr>
        <w:t>avanz</w:t>
      </w:r>
      <w:r>
        <w:rPr>
          <w:rFonts w:ascii="Aptos" w:hAnsi="Aptos"/>
          <w:lang w:val="es-PE"/>
        </w:rPr>
        <w:t>ó</w:t>
      </w:r>
      <w:r w:rsidRPr="009F688A">
        <w:rPr>
          <w:rFonts w:ascii="Aptos" w:hAnsi="Aptos"/>
          <w:lang w:val="es-PE"/>
        </w:rPr>
        <w:t xml:space="preserve"> en la generación de cartografía básica, insumo fundamental para la gestión territorial. Logrando alcanzar para el 2023, un total de 27.067.960,6 hectáreas del país, discriminadas de la siguiente manera:</w:t>
      </w:r>
    </w:p>
    <w:p w14:paraId="0469E876" w14:textId="3AC9E7E1" w:rsidR="004669BF" w:rsidRDefault="004669BF" w:rsidP="004669BF">
      <w:pPr>
        <w:contextualSpacing/>
        <w:jc w:val="center"/>
        <w:rPr>
          <w:rFonts w:ascii="Aptos" w:hAnsi="Aptos"/>
          <w:lang w:val="es-ES"/>
        </w:rPr>
      </w:pPr>
    </w:p>
    <w:p w14:paraId="5A242744" w14:textId="62CE765A" w:rsidR="00A253D9" w:rsidRPr="008952E0" w:rsidRDefault="0029424D" w:rsidP="0029424D">
      <w:pPr>
        <w:pStyle w:val="Descripcin"/>
        <w:jc w:val="center"/>
        <w:rPr>
          <w:rFonts w:ascii="Aptos" w:hAnsi="Aptos"/>
          <w:b/>
          <w:bCs/>
          <w:i w:val="0"/>
          <w:iCs w:val="0"/>
          <w:color w:val="auto"/>
          <w:sz w:val="24"/>
          <w:szCs w:val="24"/>
        </w:rPr>
      </w:pPr>
      <w:r w:rsidRPr="008952E0">
        <w:rPr>
          <w:rFonts w:ascii="Aptos" w:hAnsi="Aptos"/>
          <w:b/>
          <w:bCs/>
          <w:i w:val="0"/>
          <w:iCs w:val="0"/>
          <w:color w:val="auto"/>
          <w:sz w:val="24"/>
          <w:szCs w:val="24"/>
        </w:rPr>
        <w:t xml:space="preserve">Tabla </w:t>
      </w:r>
      <w:r w:rsidRPr="008952E0">
        <w:rPr>
          <w:rFonts w:ascii="Aptos" w:hAnsi="Aptos"/>
          <w:b/>
          <w:bCs/>
          <w:i w:val="0"/>
          <w:iCs w:val="0"/>
          <w:color w:val="auto"/>
          <w:sz w:val="24"/>
          <w:szCs w:val="24"/>
        </w:rPr>
        <w:fldChar w:fldCharType="begin"/>
      </w:r>
      <w:r w:rsidRPr="008952E0">
        <w:rPr>
          <w:rFonts w:ascii="Aptos" w:hAnsi="Aptos"/>
          <w:b/>
          <w:bCs/>
          <w:i w:val="0"/>
          <w:iCs w:val="0"/>
          <w:color w:val="auto"/>
          <w:sz w:val="24"/>
          <w:szCs w:val="24"/>
        </w:rPr>
        <w:instrText xml:space="preserve"> SEQ Tabla \* ARABIC </w:instrText>
      </w:r>
      <w:r w:rsidRPr="008952E0">
        <w:rPr>
          <w:rFonts w:ascii="Aptos" w:hAnsi="Aptos"/>
          <w:b/>
          <w:bCs/>
          <w:i w:val="0"/>
          <w:iCs w:val="0"/>
          <w:color w:val="auto"/>
          <w:sz w:val="24"/>
          <w:szCs w:val="24"/>
        </w:rPr>
        <w:fldChar w:fldCharType="separate"/>
      </w:r>
      <w:r w:rsidR="003F3AA7" w:rsidRPr="008952E0">
        <w:rPr>
          <w:rFonts w:ascii="Aptos" w:hAnsi="Aptos"/>
          <w:b/>
          <w:bCs/>
          <w:i w:val="0"/>
          <w:iCs w:val="0"/>
          <w:color w:val="auto"/>
          <w:sz w:val="24"/>
          <w:szCs w:val="24"/>
        </w:rPr>
        <w:t>4</w:t>
      </w:r>
      <w:r w:rsidRPr="008952E0">
        <w:rPr>
          <w:rFonts w:ascii="Aptos" w:hAnsi="Aptos"/>
          <w:b/>
          <w:bCs/>
          <w:i w:val="0"/>
          <w:iCs w:val="0"/>
          <w:color w:val="auto"/>
          <w:sz w:val="24"/>
          <w:szCs w:val="24"/>
        </w:rPr>
        <w:fldChar w:fldCharType="end"/>
      </w:r>
      <w:r w:rsidRPr="008952E0">
        <w:rPr>
          <w:rFonts w:ascii="Aptos" w:hAnsi="Aptos"/>
          <w:b/>
          <w:bCs/>
          <w:i w:val="0"/>
          <w:iCs w:val="0"/>
          <w:color w:val="auto"/>
          <w:sz w:val="24"/>
          <w:szCs w:val="24"/>
        </w:rPr>
        <w:t>. Producción cartográfica de ortoimágenes (ha), 2023</w:t>
      </w:r>
    </w:p>
    <w:tbl>
      <w:tblPr>
        <w:tblW w:w="9913" w:type="dxa"/>
        <w:jc w:val="center"/>
        <w:tblLayout w:type="fixed"/>
        <w:tblCellMar>
          <w:left w:w="70" w:type="dxa"/>
          <w:right w:w="70" w:type="dxa"/>
        </w:tblCellMar>
        <w:tblLook w:val="04A0" w:firstRow="1" w:lastRow="0" w:firstColumn="1" w:lastColumn="0" w:noHBand="0" w:noVBand="1"/>
      </w:tblPr>
      <w:tblGrid>
        <w:gridCol w:w="1408"/>
        <w:gridCol w:w="1276"/>
        <w:gridCol w:w="1842"/>
        <w:gridCol w:w="1560"/>
        <w:gridCol w:w="1559"/>
        <w:gridCol w:w="2268"/>
      </w:tblGrid>
      <w:tr w:rsidR="008D421A" w:rsidRPr="008D421A" w14:paraId="35F65868" w14:textId="77777777" w:rsidTr="00511E8F">
        <w:trPr>
          <w:trHeight w:val="1172"/>
          <w:tblHeader/>
          <w:jc w:val="center"/>
        </w:trPr>
        <w:tc>
          <w:tcPr>
            <w:tcW w:w="1408" w:type="dxa"/>
            <w:tcBorders>
              <w:top w:val="single" w:sz="8" w:space="0" w:color="auto"/>
              <w:left w:val="single" w:sz="8" w:space="0" w:color="auto"/>
              <w:bottom w:val="single" w:sz="8" w:space="0" w:color="000000"/>
              <w:right w:val="single" w:sz="8" w:space="0" w:color="auto"/>
            </w:tcBorders>
            <w:shd w:val="clear" w:color="000000" w:fill="203764"/>
            <w:vAlign w:val="center"/>
            <w:hideMark/>
          </w:tcPr>
          <w:p w14:paraId="44C6453F" w14:textId="634EAB55" w:rsidR="008D421A" w:rsidRPr="008D421A" w:rsidRDefault="008D421A">
            <w:pPr>
              <w:jc w:val="center"/>
              <w:rPr>
                <w:rFonts w:ascii="Aptos" w:hAnsi="Aptos"/>
                <w:b/>
                <w:bCs/>
                <w:color w:val="FFFFFF"/>
              </w:rPr>
            </w:pPr>
            <w:r w:rsidRPr="008D421A">
              <w:rPr>
                <w:rFonts w:ascii="Aptos" w:hAnsi="Aptos"/>
                <w:b/>
                <w:bCs/>
                <w:color w:val="FFFFFF"/>
              </w:rPr>
              <w:t>Tipo Cartografía</w:t>
            </w:r>
          </w:p>
        </w:tc>
        <w:tc>
          <w:tcPr>
            <w:tcW w:w="1276" w:type="dxa"/>
            <w:tcBorders>
              <w:top w:val="single" w:sz="8" w:space="0" w:color="auto"/>
              <w:left w:val="single" w:sz="8" w:space="0" w:color="auto"/>
              <w:bottom w:val="single" w:sz="8" w:space="0" w:color="000000"/>
              <w:right w:val="single" w:sz="8" w:space="0" w:color="auto"/>
            </w:tcBorders>
            <w:shd w:val="clear" w:color="000000" w:fill="203764"/>
            <w:vAlign w:val="center"/>
            <w:hideMark/>
          </w:tcPr>
          <w:p w14:paraId="055B55F6" w14:textId="5B86F415" w:rsidR="008D421A" w:rsidRPr="008D421A" w:rsidRDefault="008D421A">
            <w:pPr>
              <w:jc w:val="center"/>
              <w:rPr>
                <w:rFonts w:ascii="Aptos" w:hAnsi="Aptos"/>
                <w:b/>
                <w:bCs/>
                <w:color w:val="FFFFFF"/>
              </w:rPr>
            </w:pPr>
            <w:r w:rsidRPr="008D421A">
              <w:rPr>
                <w:rFonts w:ascii="Aptos" w:hAnsi="Aptos"/>
                <w:b/>
                <w:bCs/>
                <w:color w:val="FFFFFF"/>
              </w:rPr>
              <w:t>Escala - Detalle</w:t>
            </w:r>
          </w:p>
        </w:tc>
        <w:tc>
          <w:tcPr>
            <w:tcW w:w="1842" w:type="dxa"/>
            <w:tcBorders>
              <w:top w:val="single" w:sz="8" w:space="0" w:color="auto"/>
              <w:left w:val="single" w:sz="8" w:space="0" w:color="auto"/>
              <w:bottom w:val="single" w:sz="8" w:space="0" w:color="000000"/>
              <w:right w:val="single" w:sz="8" w:space="0" w:color="auto"/>
            </w:tcBorders>
            <w:shd w:val="clear" w:color="000000" w:fill="203764"/>
            <w:vAlign w:val="center"/>
            <w:hideMark/>
          </w:tcPr>
          <w:p w14:paraId="1BFD6A34" w14:textId="5C0FD6AF" w:rsidR="008D421A" w:rsidRPr="008D421A" w:rsidRDefault="008D421A">
            <w:pPr>
              <w:jc w:val="center"/>
              <w:rPr>
                <w:rFonts w:ascii="Aptos" w:hAnsi="Aptos"/>
                <w:b/>
                <w:bCs/>
                <w:color w:val="FFFFFF"/>
              </w:rPr>
            </w:pPr>
            <w:r w:rsidRPr="008D421A">
              <w:rPr>
                <w:rFonts w:ascii="Aptos" w:hAnsi="Aptos"/>
                <w:b/>
                <w:bCs/>
                <w:color w:val="FFFFFF"/>
              </w:rPr>
              <w:t>Área (ha)</w:t>
            </w:r>
          </w:p>
        </w:tc>
        <w:tc>
          <w:tcPr>
            <w:tcW w:w="1560" w:type="dxa"/>
            <w:tcBorders>
              <w:top w:val="single" w:sz="8" w:space="0" w:color="auto"/>
              <w:left w:val="single" w:sz="8" w:space="0" w:color="auto"/>
              <w:bottom w:val="single" w:sz="8" w:space="0" w:color="000000"/>
              <w:right w:val="single" w:sz="8" w:space="0" w:color="auto"/>
            </w:tcBorders>
            <w:shd w:val="clear" w:color="000000" w:fill="203764"/>
            <w:vAlign w:val="center"/>
            <w:hideMark/>
          </w:tcPr>
          <w:p w14:paraId="63E00A54" w14:textId="66ABEC9C" w:rsidR="008D421A" w:rsidRPr="008D421A" w:rsidRDefault="008D421A">
            <w:pPr>
              <w:jc w:val="center"/>
              <w:rPr>
                <w:rFonts w:ascii="Aptos" w:hAnsi="Aptos"/>
                <w:b/>
                <w:bCs/>
                <w:color w:val="FFFFFF"/>
              </w:rPr>
            </w:pPr>
            <w:r w:rsidRPr="008D421A">
              <w:rPr>
                <w:rFonts w:ascii="Aptos" w:hAnsi="Aptos"/>
                <w:b/>
                <w:bCs/>
                <w:color w:val="FFFFFF"/>
              </w:rPr>
              <w:t>% Cubrimiento País</w:t>
            </w:r>
          </w:p>
        </w:tc>
        <w:tc>
          <w:tcPr>
            <w:tcW w:w="1559" w:type="dxa"/>
            <w:tcBorders>
              <w:top w:val="single" w:sz="8" w:space="0" w:color="auto"/>
              <w:left w:val="nil"/>
              <w:right w:val="single" w:sz="8" w:space="0" w:color="auto"/>
            </w:tcBorders>
            <w:shd w:val="clear" w:color="000000" w:fill="203764"/>
            <w:vAlign w:val="center"/>
            <w:hideMark/>
          </w:tcPr>
          <w:p w14:paraId="51E24CF0" w14:textId="77777777" w:rsidR="008D421A" w:rsidRPr="008D421A" w:rsidRDefault="008D421A">
            <w:pPr>
              <w:jc w:val="center"/>
              <w:rPr>
                <w:rFonts w:ascii="Aptos" w:hAnsi="Aptos"/>
                <w:b/>
                <w:bCs/>
                <w:color w:val="FFFFFF"/>
              </w:rPr>
            </w:pPr>
            <w:r w:rsidRPr="008D421A">
              <w:rPr>
                <w:rFonts w:ascii="Aptos" w:hAnsi="Aptos"/>
                <w:b/>
                <w:bCs/>
                <w:color w:val="FFFFFF"/>
              </w:rPr>
              <w:t>Entidades</w:t>
            </w:r>
          </w:p>
          <w:p w14:paraId="24F9369F" w14:textId="71AE69BA" w:rsidR="008D421A" w:rsidRPr="008D421A" w:rsidRDefault="008D421A" w:rsidP="006D600B">
            <w:pPr>
              <w:jc w:val="center"/>
              <w:rPr>
                <w:rFonts w:ascii="Aptos" w:hAnsi="Aptos"/>
                <w:b/>
                <w:bCs/>
                <w:color w:val="FFFFFF"/>
              </w:rPr>
            </w:pPr>
            <w:r w:rsidRPr="008D421A">
              <w:rPr>
                <w:rFonts w:ascii="Aptos" w:hAnsi="Aptos"/>
                <w:b/>
                <w:bCs/>
                <w:color w:val="FFFFFF"/>
              </w:rPr>
              <w:t>territoriales </w:t>
            </w:r>
            <w:r w:rsidRPr="008D421A">
              <w:rPr>
                <w:rFonts w:ascii="Arial" w:hAnsi="Arial" w:cs="Arial"/>
                <w:b/>
                <w:bCs/>
                <w:color w:val="FFFFFF"/>
              </w:rPr>
              <w:t>​</w:t>
            </w:r>
          </w:p>
        </w:tc>
        <w:tc>
          <w:tcPr>
            <w:tcW w:w="2268" w:type="dxa"/>
            <w:tcBorders>
              <w:top w:val="single" w:sz="8" w:space="0" w:color="auto"/>
              <w:left w:val="single" w:sz="8" w:space="0" w:color="auto"/>
              <w:bottom w:val="single" w:sz="8" w:space="0" w:color="000000"/>
              <w:right w:val="single" w:sz="8" w:space="0" w:color="auto"/>
            </w:tcBorders>
            <w:shd w:val="clear" w:color="000000" w:fill="203764"/>
            <w:vAlign w:val="center"/>
            <w:hideMark/>
          </w:tcPr>
          <w:p w14:paraId="6D2E9464" w14:textId="77777777" w:rsidR="008952E0" w:rsidRDefault="008D421A">
            <w:pPr>
              <w:jc w:val="center"/>
              <w:rPr>
                <w:rFonts w:ascii="Aptos" w:hAnsi="Aptos"/>
                <w:b/>
                <w:bCs/>
                <w:color w:val="FFFFFF"/>
              </w:rPr>
            </w:pPr>
            <w:r w:rsidRPr="008D421A">
              <w:rPr>
                <w:rFonts w:ascii="Aptos" w:hAnsi="Aptos"/>
                <w:b/>
                <w:bCs/>
                <w:color w:val="FFFFFF"/>
              </w:rPr>
              <w:t>Total</w:t>
            </w:r>
            <w:r w:rsidR="008952E0">
              <w:rPr>
                <w:rFonts w:ascii="Aptos" w:hAnsi="Aptos"/>
                <w:b/>
                <w:bCs/>
                <w:color w:val="FFFFFF"/>
              </w:rPr>
              <w:t xml:space="preserve"> </w:t>
            </w:r>
            <w:r w:rsidRPr="008D421A">
              <w:rPr>
                <w:rFonts w:ascii="Aptos" w:hAnsi="Aptos"/>
                <w:b/>
                <w:bCs/>
                <w:color w:val="FFFFFF"/>
              </w:rPr>
              <w:t xml:space="preserve">Producción </w:t>
            </w:r>
          </w:p>
          <w:p w14:paraId="07B14024" w14:textId="05857D8F" w:rsidR="008D421A" w:rsidRPr="008D421A" w:rsidRDefault="008D421A">
            <w:pPr>
              <w:jc w:val="center"/>
              <w:rPr>
                <w:rFonts w:ascii="Aptos" w:hAnsi="Aptos"/>
                <w:b/>
                <w:bCs/>
                <w:color w:val="FFFFFF"/>
              </w:rPr>
            </w:pPr>
            <w:r w:rsidRPr="008D421A">
              <w:rPr>
                <w:rFonts w:ascii="Aptos" w:hAnsi="Aptos"/>
                <w:b/>
                <w:bCs/>
                <w:color w:val="FFFFFF"/>
              </w:rPr>
              <w:t>Cartográfica </w:t>
            </w:r>
            <w:r w:rsidR="008952E0">
              <w:rPr>
                <w:rFonts w:ascii="Arial" w:hAnsi="Arial" w:cs="Arial"/>
                <w:b/>
                <w:bCs/>
                <w:color w:val="FFFFFF"/>
              </w:rPr>
              <w:t xml:space="preserve"> </w:t>
            </w:r>
            <w:r w:rsidRPr="008D421A">
              <w:rPr>
                <w:rFonts w:ascii="Aptos" w:hAnsi="Aptos"/>
                <w:b/>
                <w:bCs/>
                <w:color w:val="FFFFFF"/>
              </w:rPr>
              <w:t>(ha)</w:t>
            </w:r>
          </w:p>
        </w:tc>
      </w:tr>
      <w:tr w:rsidR="00380988" w:rsidRPr="008D421A" w14:paraId="0755DBC4" w14:textId="77777777" w:rsidTr="00511E8F">
        <w:trPr>
          <w:trHeight w:val="300"/>
          <w:jc w:val="center"/>
        </w:trPr>
        <w:tc>
          <w:tcPr>
            <w:tcW w:w="1408" w:type="dxa"/>
            <w:vMerge w:val="restart"/>
            <w:tcBorders>
              <w:top w:val="nil"/>
              <w:left w:val="single" w:sz="8" w:space="0" w:color="auto"/>
              <w:bottom w:val="single" w:sz="8" w:space="0" w:color="000000"/>
              <w:right w:val="single" w:sz="8" w:space="0" w:color="auto"/>
            </w:tcBorders>
            <w:shd w:val="clear" w:color="auto" w:fill="auto"/>
            <w:vAlign w:val="center"/>
            <w:hideMark/>
          </w:tcPr>
          <w:p w14:paraId="06A0CA57" w14:textId="77777777" w:rsidR="008A3DF6" w:rsidRPr="00102FBF" w:rsidRDefault="008A3DF6">
            <w:pPr>
              <w:jc w:val="center"/>
              <w:rPr>
                <w:rFonts w:ascii="Aptos" w:hAnsi="Aptos"/>
                <w:color w:val="000000"/>
                <w:sz w:val="22"/>
                <w:szCs w:val="22"/>
              </w:rPr>
            </w:pPr>
            <w:r w:rsidRPr="00102FBF">
              <w:rPr>
                <w:rFonts w:ascii="Aptos" w:hAnsi="Aptos"/>
                <w:color w:val="000000"/>
                <w:sz w:val="22"/>
                <w:szCs w:val="22"/>
              </w:rPr>
              <w:t>Producción Cartográfica IGAC</w:t>
            </w:r>
          </w:p>
        </w:tc>
        <w:tc>
          <w:tcPr>
            <w:tcW w:w="1276" w:type="dxa"/>
            <w:tcBorders>
              <w:top w:val="nil"/>
              <w:left w:val="nil"/>
              <w:bottom w:val="single" w:sz="8" w:space="0" w:color="auto"/>
              <w:right w:val="single" w:sz="8" w:space="0" w:color="auto"/>
            </w:tcBorders>
            <w:shd w:val="clear" w:color="000000" w:fill="678BC7"/>
            <w:vAlign w:val="center"/>
            <w:hideMark/>
          </w:tcPr>
          <w:p w14:paraId="617F206E" w14:textId="2D100B1C" w:rsidR="008A3DF6" w:rsidRPr="008D421A" w:rsidRDefault="008A3DF6">
            <w:pPr>
              <w:jc w:val="center"/>
              <w:rPr>
                <w:rFonts w:ascii="Aptos" w:hAnsi="Aptos"/>
                <w:color w:val="000000"/>
              </w:rPr>
            </w:pPr>
            <w:r w:rsidRPr="008D421A">
              <w:rPr>
                <w:rFonts w:ascii="Aptos" w:hAnsi="Aptos"/>
                <w:color w:val="000000"/>
              </w:rPr>
              <w:t>1:5.000</w:t>
            </w:r>
          </w:p>
        </w:tc>
        <w:tc>
          <w:tcPr>
            <w:tcW w:w="1842" w:type="dxa"/>
            <w:tcBorders>
              <w:top w:val="nil"/>
              <w:left w:val="nil"/>
              <w:bottom w:val="single" w:sz="8" w:space="0" w:color="auto"/>
              <w:right w:val="single" w:sz="8" w:space="0" w:color="auto"/>
            </w:tcBorders>
            <w:shd w:val="clear" w:color="000000" w:fill="678BC7"/>
            <w:vAlign w:val="center"/>
            <w:hideMark/>
          </w:tcPr>
          <w:p w14:paraId="650BF7F9" w14:textId="77777777" w:rsidR="008A3DF6" w:rsidRPr="008D421A" w:rsidRDefault="008A3DF6" w:rsidP="00E745B6">
            <w:pPr>
              <w:jc w:val="right"/>
              <w:rPr>
                <w:rFonts w:ascii="Aptos" w:hAnsi="Aptos"/>
                <w:color w:val="000000"/>
              </w:rPr>
            </w:pPr>
            <w:r w:rsidRPr="008D421A">
              <w:rPr>
                <w:rFonts w:ascii="Aptos" w:hAnsi="Aptos"/>
                <w:color w:val="000000"/>
              </w:rPr>
              <w:t>205.842,68</w:t>
            </w:r>
          </w:p>
        </w:tc>
        <w:tc>
          <w:tcPr>
            <w:tcW w:w="1560" w:type="dxa"/>
            <w:tcBorders>
              <w:top w:val="nil"/>
              <w:left w:val="nil"/>
              <w:bottom w:val="single" w:sz="8" w:space="0" w:color="auto"/>
              <w:right w:val="single" w:sz="8" w:space="0" w:color="auto"/>
            </w:tcBorders>
            <w:shd w:val="clear" w:color="000000" w:fill="678BC7"/>
            <w:vAlign w:val="center"/>
            <w:hideMark/>
          </w:tcPr>
          <w:p w14:paraId="1734E766" w14:textId="77777777" w:rsidR="008A3DF6" w:rsidRPr="008D421A" w:rsidRDefault="008A3DF6">
            <w:pPr>
              <w:jc w:val="center"/>
              <w:rPr>
                <w:rFonts w:ascii="Aptos" w:hAnsi="Aptos"/>
                <w:color w:val="000000"/>
              </w:rPr>
            </w:pPr>
            <w:r w:rsidRPr="008D421A">
              <w:rPr>
                <w:rFonts w:ascii="Aptos" w:hAnsi="Aptos"/>
                <w:color w:val="000000"/>
              </w:rPr>
              <w:t>0,18%</w:t>
            </w:r>
          </w:p>
        </w:tc>
        <w:tc>
          <w:tcPr>
            <w:tcW w:w="1559" w:type="dxa"/>
            <w:vMerge w:val="restart"/>
            <w:tcBorders>
              <w:top w:val="nil"/>
              <w:left w:val="single" w:sz="8" w:space="0" w:color="auto"/>
              <w:bottom w:val="single" w:sz="8" w:space="0" w:color="000000"/>
              <w:right w:val="single" w:sz="8" w:space="0" w:color="auto"/>
            </w:tcBorders>
            <w:shd w:val="clear" w:color="auto" w:fill="auto"/>
            <w:vAlign w:val="center"/>
            <w:hideMark/>
          </w:tcPr>
          <w:p w14:paraId="639DE2A9" w14:textId="77777777" w:rsidR="008A3DF6" w:rsidRPr="008D421A" w:rsidRDefault="008A3DF6">
            <w:pPr>
              <w:jc w:val="center"/>
              <w:rPr>
                <w:rFonts w:ascii="Aptos" w:hAnsi="Aptos"/>
                <w:color w:val="000000"/>
              </w:rPr>
            </w:pPr>
            <w:r w:rsidRPr="008D421A">
              <w:rPr>
                <w:rFonts w:ascii="Aptos" w:hAnsi="Aptos"/>
                <w:color w:val="000000"/>
              </w:rPr>
              <w:t>88 municipios</w:t>
            </w:r>
          </w:p>
        </w:tc>
        <w:tc>
          <w:tcPr>
            <w:tcW w:w="2268" w:type="dxa"/>
            <w:vMerge w:val="restart"/>
            <w:tcBorders>
              <w:top w:val="nil"/>
              <w:left w:val="single" w:sz="8" w:space="0" w:color="auto"/>
              <w:bottom w:val="single" w:sz="8" w:space="0" w:color="000000"/>
              <w:right w:val="single" w:sz="8" w:space="0" w:color="auto"/>
            </w:tcBorders>
            <w:shd w:val="clear" w:color="auto" w:fill="auto"/>
            <w:vAlign w:val="center"/>
            <w:hideMark/>
          </w:tcPr>
          <w:p w14:paraId="3B0D467C" w14:textId="1F2BCE68" w:rsidR="008A3DF6" w:rsidRPr="008D421A" w:rsidRDefault="00E144CA" w:rsidP="00E144CA">
            <w:pPr>
              <w:jc w:val="center"/>
              <w:rPr>
                <w:rFonts w:ascii="Aptos" w:hAnsi="Aptos"/>
                <w:color w:val="000000"/>
              </w:rPr>
            </w:pPr>
            <w:r w:rsidRPr="008D421A">
              <w:rPr>
                <w:rFonts w:ascii="Aptos" w:hAnsi="Aptos"/>
                <w:color w:val="000000"/>
              </w:rPr>
              <w:t>27.067.960,60</w:t>
            </w:r>
          </w:p>
        </w:tc>
      </w:tr>
      <w:tr w:rsidR="00E144CA" w:rsidRPr="008D421A" w14:paraId="59BA372E" w14:textId="77777777" w:rsidTr="00511E8F">
        <w:trPr>
          <w:trHeight w:val="300"/>
          <w:jc w:val="center"/>
        </w:trPr>
        <w:tc>
          <w:tcPr>
            <w:tcW w:w="1408" w:type="dxa"/>
            <w:vMerge/>
            <w:tcBorders>
              <w:top w:val="nil"/>
              <w:left w:val="single" w:sz="8" w:space="0" w:color="auto"/>
              <w:bottom w:val="single" w:sz="8" w:space="0" w:color="000000"/>
              <w:right w:val="single" w:sz="8" w:space="0" w:color="auto"/>
            </w:tcBorders>
            <w:vAlign w:val="center"/>
            <w:hideMark/>
          </w:tcPr>
          <w:p w14:paraId="03DCA415" w14:textId="77777777" w:rsidR="008A3DF6" w:rsidRPr="008D421A" w:rsidRDefault="008A3DF6">
            <w:pPr>
              <w:rPr>
                <w:rFonts w:ascii="Aptos" w:hAnsi="Aptos"/>
                <w:color w:val="000000"/>
              </w:rPr>
            </w:pPr>
          </w:p>
        </w:tc>
        <w:tc>
          <w:tcPr>
            <w:tcW w:w="1276" w:type="dxa"/>
            <w:tcBorders>
              <w:top w:val="nil"/>
              <w:left w:val="nil"/>
              <w:bottom w:val="single" w:sz="8" w:space="0" w:color="auto"/>
              <w:right w:val="single" w:sz="8" w:space="0" w:color="auto"/>
            </w:tcBorders>
            <w:shd w:val="clear" w:color="000000" w:fill="EF7A67"/>
            <w:vAlign w:val="center"/>
            <w:hideMark/>
          </w:tcPr>
          <w:p w14:paraId="428F5DBF" w14:textId="77777777" w:rsidR="008A3DF6" w:rsidRPr="008D421A" w:rsidRDefault="008A3DF6">
            <w:pPr>
              <w:jc w:val="center"/>
              <w:rPr>
                <w:rFonts w:ascii="Aptos" w:hAnsi="Aptos"/>
                <w:color w:val="000000"/>
              </w:rPr>
            </w:pPr>
            <w:r w:rsidRPr="008D421A">
              <w:rPr>
                <w:rFonts w:ascii="Aptos" w:hAnsi="Aptos"/>
                <w:color w:val="000000"/>
              </w:rPr>
              <w:t>1:10.000</w:t>
            </w:r>
            <w:r w:rsidRPr="008D421A">
              <w:rPr>
                <w:rFonts w:ascii="Arial" w:hAnsi="Arial" w:cs="Arial"/>
                <w:color w:val="000000"/>
              </w:rPr>
              <w:t>​</w:t>
            </w:r>
          </w:p>
        </w:tc>
        <w:tc>
          <w:tcPr>
            <w:tcW w:w="1842" w:type="dxa"/>
            <w:tcBorders>
              <w:top w:val="nil"/>
              <w:left w:val="nil"/>
              <w:bottom w:val="single" w:sz="8" w:space="0" w:color="auto"/>
              <w:right w:val="single" w:sz="8" w:space="0" w:color="auto"/>
            </w:tcBorders>
            <w:shd w:val="clear" w:color="000000" w:fill="EF7A67"/>
            <w:vAlign w:val="center"/>
            <w:hideMark/>
          </w:tcPr>
          <w:p w14:paraId="110C30FF" w14:textId="3B7E5401" w:rsidR="008A3DF6" w:rsidRPr="008D421A" w:rsidRDefault="00380988" w:rsidP="00E745B6">
            <w:pPr>
              <w:jc w:val="right"/>
              <w:rPr>
                <w:rFonts w:ascii="Aptos" w:hAnsi="Aptos"/>
                <w:color w:val="000000"/>
              </w:rPr>
            </w:pPr>
            <w:r w:rsidRPr="008D421A">
              <w:rPr>
                <w:rFonts w:ascii="Aptos" w:hAnsi="Aptos"/>
                <w:color w:val="000000"/>
              </w:rPr>
              <w:t>17.477.950,50</w:t>
            </w:r>
          </w:p>
        </w:tc>
        <w:tc>
          <w:tcPr>
            <w:tcW w:w="1560" w:type="dxa"/>
            <w:tcBorders>
              <w:top w:val="nil"/>
              <w:left w:val="nil"/>
              <w:bottom w:val="single" w:sz="8" w:space="0" w:color="auto"/>
              <w:right w:val="single" w:sz="8" w:space="0" w:color="auto"/>
            </w:tcBorders>
            <w:shd w:val="clear" w:color="000000" w:fill="EF7A67"/>
            <w:vAlign w:val="center"/>
            <w:hideMark/>
          </w:tcPr>
          <w:p w14:paraId="1BC05A7D" w14:textId="77777777" w:rsidR="008A3DF6" w:rsidRPr="008D421A" w:rsidRDefault="008A3DF6">
            <w:pPr>
              <w:jc w:val="center"/>
              <w:rPr>
                <w:rFonts w:ascii="Aptos" w:hAnsi="Aptos"/>
                <w:color w:val="000000"/>
              </w:rPr>
            </w:pPr>
            <w:r w:rsidRPr="008D421A">
              <w:rPr>
                <w:rFonts w:ascii="Aptos" w:hAnsi="Aptos"/>
                <w:color w:val="000000"/>
              </w:rPr>
              <w:t>15,37%</w:t>
            </w:r>
          </w:p>
        </w:tc>
        <w:tc>
          <w:tcPr>
            <w:tcW w:w="1559" w:type="dxa"/>
            <w:vMerge/>
            <w:tcBorders>
              <w:top w:val="nil"/>
              <w:left w:val="single" w:sz="8" w:space="0" w:color="auto"/>
              <w:bottom w:val="single" w:sz="8" w:space="0" w:color="000000"/>
              <w:right w:val="single" w:sz="8" w:space="0" w:color="auto"/>
            </w:tcBorders>
            <w:vAlign w:val="center"/>
            <w:hideMark/>
          </w:tcPr>
          <w:p w14:paraId="3D5C3B90" w14:textId="77777777" w:rsidR="008A3DF6" w:rsidRPr="008D421A" w:rsidRDefault="008A3DF6">
            <w:pPr>
              <w:rPr>
                <w:rFonts w:ascii="Aptos" w:hAnsi="Aptos"/>
                <w:color w:val="000000"/>
              </w:rPr>
            </w:pPr>
          </w:p>
        </w:tc>
        <w:tc>
          <w:tcPr>
            <w:tcW w:w="2268" w:type="dxa"/>
            <w:vMerge/>
            <w:tcBorders>
              <w:top w:val="nil"/>
              <w:left w:val="single" w:sz="8" w:space="0" w:color="auto"/>
              <w:bottom w:val="single" w:sz="8" w:space="0" w:color="000000"/>
              <w:right w:val="single" w:sz="8" w:space="0" w:color="auto"/>
            </w:tcBorders>
            <w:vAlign w:val="center"/>
            <w:hideMark/>
          </w:tcPr>
          <w:p w14:paraId="1665C819" w14:textId="77777777" w:rsidR="008A3DF6" w:rsidRPr="008D421A" w:rsidRDefault="008A3DF6">
            <w:pPr>
              <w:rPr>
                <w:rFonts w:ascii="Aptos" w:hAnsi="Aptos"/>
                <w:color w:val="000000"/>
              </w:rPr>
            </w:pPr>
          </w:p>
        </w:tc>
      </w:tr>
      <w:tr w:rsidR="00E144CA" w:rsidRPr="008D421A" w14:paraId="4290EEA7" w14:textId="77777777" w:rsidTr="00511E8F">
        <w:trPr>
          <w:trHeight w:val="300"/>
          <w:jc w:val="center"/>
        </w:trPr>
        <w:tc>
          <w:tcPr>
            <w:tcW w:w="1408" w:type="dxa"/>
            <w:vMerge/>
            <w:tcBorders>
              <w:top w:val="nil"/>
              <w:left w:val="single" w:sz="8" w:space="0" w:color="auto"/>
              <w:bottom w:val="single" w:sz="8" w:space="0" w:color="000000"/>
              <w:right w:val="single" w:sz="8" w:space="0" w:color="auto"/>
            </w:tcBorders>
            <w:vAlign w:val="center"/>
            <w:hideMark/>
          </w:tcPr>
          <w:p w14:paraId="57E3C038" w14:textId="77777777" w:rsidR="008A3DF6" w:rsidRPr="008D421A" w:rsidRDefault="008A3DF6">
            <w:pPr>
              <w:rPr>
                <w:rFonts w:ascii="Aptos" w:hAnsi="Aptos"/>
                <w:color w:val="000000"/>
              </w:rPr>
            </w:pPr>
          </w:p>
        </w:tc>
        <w:tc>
          <w:tcPr>
            <w:tcW w:w="1276" w:type="dxa"/>
            <w:tcBorders>
              <w:top w:val="nil"/>
              <w:left w:val="nil"/>
              <w:bottom w:val="single" w:sz="8" w:space="0" w:color="auto"/>
              <w:right w:val="single" w:sz="8" w:space="0" w:color="auto"/>
            </w:tcBorders>
            <w:shd w:val="clear" w:color="000000" w:fill="FFCC99"/>
            <w:vAlign w:val="center"/>
            <w:hideMark/>
          </w:tcPr>
          <w:p w14:paraId="5751FC62" w14:textId="77777777" w:rsidR="008A3DF6" w:rsidRPr="008D421A" w:rsidRDefault="008A3DF6">
            <w:pPr>
              <w:jc w:val="center"/>
              <w:rPr>
                <w:rFonts w:ascii="Aptos" w:hAnsi="Aptos"/>
                <w:color w:val="000000"/>
              </w:rPr>
            </w:pPr>
            <w:r w:rsidRPr="008D421A">
              <w:rPr>
                <w:rFonts w:ascii="Aptos" w:hAnsi="Aptos"/>
                <w:color w:val="000000"/>
              </w:rPr>
              <w:t>1:25000</w:t>
            </w:r>
            <w:r w:rsidRPr="008D421A">
              <w:rPr>
                <w:rFonts w:ascii="Arial" w:hAnsi="Arial" w:cs="Arial"/>
                <w:color w:val="000000"/>
              </w:rPr>
              <w:t>​</w:t>
            </w:r>
          </w:p>
        </w:tc>
        <w:tc>
          <w:tcPr>
            <w:tcW w:w="1842" w:type="dxa"/>
            <w:tcBorders>
              <w:top w:val="nil"/>
              <w:left w:val="nil"/>
              <w:bottom w:val="single" w:sz="8" w:space="0" w:color="auto"/>
              <w:right w:val="single" w:sz="8" w:space="0" w:color="auto"/>
            </w:tcBorders>
            <w:shd w:val="clear" w:color="000000" w:fill="FFCC99"/>
            <w:vAlign w:val="center"/>
            <w:hideMark/>
          </w:tcPr>
          <w:p w14:paraId="7F4C25D9" w14:textId="77777777" w:rsidR="008A3DF6" w:rsidRPr="008D421A" w:rsidRDefault="008A3DF6" w:rsidP="00E745B6">
            <w:pPr>
              <w:jc w:val="right"/>
              <w:rPr>
                <w:rFonts w:ascii="Aptos" w:hAnsi="Aptos"/>
                <w:color w:val="000000"/>
              </w:rPr>
            </w:pPr>
            <w:r w:rsidRPr="008D421A">
              <w:rPr>
                <w:rFonts w:ascii="Aptos" w:hAnsi="Aptos"/>
                <w:color w:val="000000"/>
              </w:rPr>
              <w:t>7.165.011,02</w:t>
            </w:r>
          </w:p>
        </w:tc>
        <w:tc>
          <w:tcPr>
            <w:tcW w:w="1560" w:type="dxa"/>
            <w:tcBorders>
              <w:top w:val="nil"/>
              <w:left w:val="nil"/>
              <w:bottom w:val="single" w:sz="8" w:space="0" w:color="auto"/>
              <w:right w:val="single" w:sz="8" w:space="0" w:color="auto"/>
            </w:tcBorders>
            <w:shd w:val="clear" w:color="000000" w:fill="FFCC99"/>
            <w:vAlign w:val="center"/>
            <w:hideMark/>
          </w:tcPr>
          <w:p w14:paraId="2754E567" w14:textId="77777777" w:rsidR="008A3DF6" w:rsidRPr="008D421A" w:rsidRDefault="008A3DF6">
            <w:pPr>
              <w:jc w:val="center"/>
              <w:rPr>
                <w:rFonts w:ascii="Aptos" w:hAnsi="Aptos"/>
                <w:color w:val="000000"/>
              </w:rPr>
            </w:pPr>
            <w:r w:rsidRPr="008D421A">
              <w:rPr>
                <w:rFonts w:ascii="Aptos" w:hAnsi="Aptos"/>
                <w:color w:val="000000"/>
              </w:rPr>
              <w:t>6,30%</w:t>
            </w:r>
          </w:p>
        </w:tc>
        <w:tc>
          <w:tcPr>
            <w:tcW w:w="1559" w:type="dxa"/>
            <w:vMerge/>
            <w:tcBorders>
              <w:top w:val="nil"/>
              <w:left w:val="single" w:sz="8" w:space="0" w:color="auto"/>
              <w:bottom w:val="single" w:sz="8" w:space="0" w:color="000000"/>
              <w:right w:val="single" w:sz="8" w:space="0" w:color="auto"/>
            </w:tcBorders>
            <w:vAlign w:val="center"/>
            <w:hideMark/>
          </w:tcPr>
          <w:p w14:paraId="7EF165B9" w14:textId="77777777" w:rsidR="008A3DF6" w:rsidRPr="008D421A" w:rsidRDefault="008A3DF6">
            <w:pPr>
              <w:rPr>
                <w:rFonts w:ascii="Aptos" w:hAnsi="Aptos"/>
                <w:color w:val="000000"/>
              </w:rPr>
            </w:pPr>
          </w:p>
        </w:tc>
        <w:tc>
          <w:tcPr>
            <w:tcW w:w="2268" w:type="dxa"/>
            <w:vMerge/>
            <w:tcBorders>
              <w:top w:val="nil"/>
              <w:left w:val="single" w:sz="8" w:space="0" w:color="auto"/>
              <w:bottom w:val="single" w:sz="8" w:space="0" w:color="000000"/>
              <w:right w:val="single" w:sz="8" w:space="0" w:color="auto"/>
            </w:tcBorders>
            <w:vAlign w:val="center"/>
            <w:hideMark/>
          </w:tcPr>
          <w:p w14:paraId="0DD86B16" w14:textId="77777777" w:rsidR="008A3DF6" w:rsidRPr="008D421A" w:rsidRDefault="008A3DF6">
            <w:pPr>
              <w:rPr>
                <w:rFonts w:ascii="Aptos" w:hAnsi="Aptos"/>
                <w:color w:val="000000"/>
              </w:rPr>
            </w:pPr>
          </w:p>
        </w:tc>
      </w:tr>
      <w:tr w:rsidR="00E144CA" w:rsidRPr="008D421A" w14:paraId="4DB35CA4" w14:textId="77777777" w:rsidTr="00511E8F">
        <w:trPr>
          <w:trHeight w:val="588"/>
          <w:jc w:val="center"/>
        </w:trPr>
        <w:tc>
          <w:tcPr>
            <w:tcW w:w="1408" w:type="dxa"/>
            <w:vMerge w:val="restart"/>
            <w:tcBorders>
              <w:top w:val="nil"/>
              <w:left w:val="single" w:sz="8" w:space="0" w:color="auto"/>
              <w:bottom w:val="single" w:sz="8" w:space="0" w:color="000000"/>
              <w:right w:val="single" w:sz="8" w:space="0" w:color="auto"/>
            </w:tcBorders>
            <w:shd w:val="clear" w:color="auto" w:fill="auto"/>
            <w:vAlign w:val="center"/>
            <w:hideMark/>
          </w:tcPr>
          <w:p w14:paraId="4D205755" w14:textId="77777777" w:rsidR="008A3DF6" w:rsidRPr="00102FBF" w:rsidRDefault="008A3DF6">
            <w:pPr>
              <w:jc w:val="center"/>
              <w:rPr>
                <w:rFonts w:ascii="Aptos" w:hAnsi="Aptos"/>
                <w:color w:val="000000"/>
                <w:sz w:val="22"/>
                <w:szCs w:val="22"/>
              </w:rPr>
            </w:pPr>
            <w:r w:rsidRPr="00102FBF">
              <w:rPr>
                <w:rFonts w:ascii="Aptos" w:hAnsi="Aptos"/>
                <w:color w:val="000000"/>
                <w:sz w:val="22"/>
                <w:szCs w:val="22"/>
              </w:rPr>
              <w:t>Validación de Productos Externos</w:t>
            </w:r>
          </w:p>
        </w:tc>
        <w:tc>
          <w:tcPr>
            <w:tcW w:w="1276" w:type="dxa"/>
            <w:tcBorders>
              <w:top w:val="nil"/>
              <w:left w:val="nil"/>
              <w:bottom w:val="single" w:sz="8" w:space="0" w:color="auto"/>
              <w:right w:val="single" w:sz="8" w:space="0" w:color="auto"/>
            </w:tcBorders>
            <w:shd w:val="clear" w:color="000000" w:fill="678BC7"/>
            <w:vAlign w:val="center"/>
            <w:hideMark/>
          </w:tcPr>
          <w:p w14:paraId="6CC32979" w14:textId="77777777" w:rsidR="008A3DF6" w:rsidRPr="008D421A" w:rsidRDefault="008A3DF6">
            <w:pPr>
              <w:jc w:val="center"/>
              <w:rPr>
                <w:rFonts w:ascii="Aptos" w:hAnsi="Aptos"/>
                <w:color w:val="000000"/>
              </w:rPr>
            </w:pPr>
            <w:r w:rsidRPr="008D421A">
              <w:rPr>
                <w:rFonts w:ascii="Aptos" w:hAnsi="Aptos"/>
                <w:color w:val="000000"/>
              </w:rPr>
              <w:t>1:5.000</w:t>
            </w:r>
            <w:r w:rsidRPr="008D421A">
              <w:rPr>
                <w:rFonts w:ascii="Arial" w:hAnsi="Arial" w:cs="Arial"/>
                <w:color w:val="000000"/>
              </w:rPr>
              <w:t>​</w:t>
            </w:r>
          </w:p>
        </w:tc>
        <w:tc>
          <w:tcPr>
            <w:tcW w:w="1842" w:type="dxa"/>
            <w:tcBorders>
              <w:top w:val="nil"/>
              <w:left w:val="nil"/>
              <w:bottom w:val="single" w:sz="8" w:space="0" w:color="auto"/>
              <w:right w:val="single" w:sz="8" w:space="0" w:color="auto"/>
            </w:tcBorders>
            <w:shd w:val="clear" w:color="000000" w:fill="678BC7"/>
            <w:vAlign w:val="center"/>
            <w:hideMark/>
          </w:tcPr>
          <w:p w14:paraId="161AFFBF" w14:textId="77777777" w:rsidR="008A3DF6" w:rsidRPr="008D421A" w:rsidRDefault="008A3DF6" w:rsidP="00E745B6">
            <w:pPr>
              <w:jc w:val="right"/>
              <w:rPr>
                <w:rFonts w:ascii="Aptos" w:hAnsi="Aptos"/>
                <w:color w:val="000000"/>
              </w:rPr>
            </w:pPr>
            <w:r w:rsidRPr="008D421A">
              <w:rPr>
                <w:rFonts w:ascii="Aptos" w:hAnsi="Aptos"/>
                <w:color w:val="000000"/>
              </w:rPr>
              <w:t>955.260,10</w:t>
            </w:r>
          </w:p>
        </w:tc>
        <w:tc>
          <w:tcPr>
            <w:tcW w:w="1560" w:type="dxa"/>
            <w:tcBorders>
              <w:top w:val="nil"/>
              <w:left w:val="nil"/>
              <w:bottom w:val="single" w:sz="8" w:space="0" w:color="auto"/>
              <w:right w:val="single" w:sz="8" w:space="0" w:color="auto"/>
            </w:tcBorders>
            <w:shd w:val="clear" w:color="000000" w:fill="678BC7"/>
            <w:vAlign w:val="center"/>
            <w:hideMark/>
          </w:tcPr>
          <w:p w14:paraId="24D1EE5F" w14:textId="77777777" w:rsidR="008A3DF6" w:rsidRPr="008D421A" w:rsidRDefault="008A3DF6">
            <w:pPr>
              <w:jc w:val="center"/>
              <w:rPr>
                <w:rFonts w:ascii="Aptos" w:hAnsi="Aptos"/>
                <w:color w:val="000000"/>
              </w:rPr>
            </w:pPr>
            <w:r w:rsidRPr="008D421A">
              <w:rPr>
                <w:rFonts w:ascii="Aptos" w:hAnsi="Aptos"/>
                <w:color w:val="000000"/>
              </w:rPr>
              <w:t>0,84%</w:t>
            </w:r>
          </w:p>
        </w:tc>
        <w:tc>
          <w:tcPr>
            <w:tcW w:w="1559" w:type="dxa"/>
            <w:vMerge/>
            <w:tcBorders>
              <w:top w:val="nil"/>
              <w:left w:val="single" w:sz="8" w:space="0" w:color="auto"/>
              <w:bottom w:val="single" w:sz="8" w:space="0" w:color="000000"/>
              <w:right w:val="single" w:sz="8" w:space="0" w:color="auto"/>
            </w:tcBorders>
            <w:vAlign w:val="center"/>
            <w:hideMark/>
          </w:tcPr>
          <w:p w14:paraId="24B27DE4" w14:textId="77777777" w:rsidR="008A3DF6" w:rsidRPr="008D421A" w:rsidRDefault="008A3DF6">
            <w:pPr>
              <w:rPr>
                <w:rFonts w:ascii="Aptos" w:hAnsi="Aptos"/>
                <w:color w:val="000000"/>
              </w:rPr>
            </w:pPr>
          </w:p>
        </w:tc>
        <w:tc>
          <w:tcPr>
            <w:tcW w:w="2268" w:type="dxa"/>
            <w:vMerge/>
            <w:tcBorders>
              <w:top w:val="nil"/>
              <w:left w:val="single" w:sz="8" w:space="0" w:color="auto"/>
              <w:bottom w:val="single" w:sz="8" w:space="0" w:color="000000"/>
              <w:right w:val="single" w:sz="8" w:space="0" w:color="auto"/>
            </w:tcBorders>
            <w:vAlign w:val="center"/>
            <w:hideMark/>
          </w:tcPr>
          <w:p w14:paraId="6E946353" w14:textId="77777777" w:rsidR="008A3DF6" w:rsidRPr="008D421A" w:rsidRDefault="008A3DF6">
            <w:pPr>
              <w:rPr>
                <w:rFonts w:ascii="Aptos" w:hAnsi="Aptos"/>
                <w:color w:val="000000"/>
              </w:rPr>
            </w:pPr>
          </w:p>
        </w:tc>
      </w:tr>
      <w:tr w:rsidR="00E144CA" w:rsidRPr="008D421A" w14:paraId="768CD39A" w14:textId="77777777" w:rsidTr="00511E8F">
        <w:trPr>
          <w:trHeight w:val="300"/>
          <w:jc w:val="center"/>
        </w:trPr>
        <w:tc>
          <w:tcPr>
            <w:tcW w:w="1408" w:type="dxa"/>
            <w:vMerge/>
            <w:tcBorders>
              <w:top w:val="nil"/>
              <w:left w:val="single" w:sz="8" w:space="0" w:color="auto"/>
              <w:bottom w:val="single" w:sz="8" w:space="0" w:color="000000"/>
              <w:right w:val="single" w:sz="8" w:space="0" w:color="auto"/>
            </w:tcBorders>
            <w:vAlign w:val="center"/>
            <w:hideMark/>
          </w:tcPr>
          <w:p w14:paraId="74F5D239" w14:textId="77777777" w:rsidR="008A3DF6" w:rsidRPr="008D421A" w:rsidRDefault="008A3DF6">
            <w:pPr>
              <w:rPr>
                <w:rFonts w:ascii="Aptos" w:hAnsi="Aptos"/>
                <w:color w:val="000000"/>
              </w:rPr>
            </w:pPr>
          </w:p>
        </w:tc>
        <w:tc>
          <w:tcPr>
            <w:tcW w:w="1276" w:type="dxa"/>
            <w:tcBorders>
              <w:top w:val="nil"/>
              <w:left w:val="nil"/>
              <w:bottom w:val="single" w:sz="8" w:space="0" w:color="auto"/>
              <w:right w:val="single" w:sz="8" w:space="0" w:color="auto"/>
            </w:tcBorders>
            <w:shd w:val="clear" w:color="000000" w:fill="EF7A67"/>
            <w:vAlign w:val="center"/>
            <w:hideMark/>
          </w:tcPr>
          <w:p w14:paraId="158EBBF6" w14:textId="77777777" w:rsidR="008A3DF6" w:rsidRPr="008D421A" w:rsidRDefault="008A3DF6">
            <w:pPr>
              <w:jc w:val="center"/>
              <w:rPr>
                <w:rFonts w:ascii="Aptos" w:hAnsi="Aptos"/>
                <w:color w:val="000000"/>
              </w:rPr>
            </w:pPr>
            <w:r w:rsidRPr="008D421A">
              <w:rPr>
                <w:rFonts w:ascii="Aptos" w:hAnsi="Aptos"/>
                <w:color w:val="000000"/>
              </w:rPr>
              <w:t>1:10.000</w:t>
            </w:r>
            <w:r w:rsidRPr="008D421A">
              <w:rPr>
                <w:rFonts w:ascii="Arial" w:hAnsi="Arial" w:cs="Arial"/>
                <w:color w:val="000000"/>
              </w:rPr>
              <w:t>​</w:t>
            </w:r>
          </w:p>
        </w:tc>
        <w:tc>
          <w:tcPr>
            <w:tcW w:w="1842" w:type="dxa"/>
            <w:tcBorders>
              <w:top w:val="nil"/>
              <w:left w:val="nil"/>
              <w:bottom w:val="single" w:sz="8" w:space="0" w:color="auto"/>
              <w:right w:val="single" w:sz="8" w:space="0" w:color="auto"/>
            </w:tcBorders>
            <w:shd w:val="clear" w:color="000000" w:fill="EF7A67"/>
            <w:vAlign w:val="center"/>
            <w:hideMark/>
          </w:tcPr>
          <w:p w14:paraId="1FCD8B89" w14:textId="77777777" w:rsidR="008A3DF6" w:rsidRPr="008D421A" w:rsidRDefault="008A3DF6" w:rsidP="00E745B6">
            <w:pPr>
              <w:jc w:val="right"/>
              <w:rPr>
                <w:rFonts w:ascii="Aptos" w:hAnsi="Aptos"/>
                <w:color w:val="000000"/>
              </w:rPr>
            </w:pPr>
            <w:r w:rsidRPr="008D421A">
              <w:rPr>
                <w:rFonts w:ascii="Aptos" w:hAnsi="Aptos"/>
                <w:color w:val="000000"/>
              </w:rPr>
              <w:t>1.215.981,44</w:t>
            </w:r>
          </w:p>
        </w:tc>
        <w:tc>
          <w:tcPr>
            <w:tcW w:w="1560" w:type="dxa"/>
            <w:tcBorders>
              <w:top w:val="nil"/>
              <w:left w:val="nil"/>
              <w:bottom w:val="single" w:sz="8" w:space="0" w:color="auto"/>
              <w:right w:val="single" w:sz="8" w:space="0" w:color="auto"/>
            </w:tcBorders>
            <w:shd w:val="clear" w:color="000000" w:fill="EF7A67"/>
            <w:vAlign w:val="center"/>
            <w:hideMark/>
          </w:tcPr>
          <w:p w14:paraId="2B6EBEF8" w14:textId="77777777" w:rsidR="008A3DF6" w:rsidRPr="008D421A" w:rsidRDefault="008A3DF6">
            <w:pPr>
              <w:jc w:val="center"/>
              <w:rPr>
                <w:rFonts w:ascii="Aptos" w:hAnsi="Aptos"/>
                <w:color w:val="000000"/>
              </w:rPr>
            </w:pPr>
            <w:r w:rsidRPr="008D421A">
              <w:rPr>
                <w:rFonts w:ascii="Aptos" w:hAnsi="Aptos"/>
                <w:color w:val="000000"/>
              </w:rPr>
              <w:t>1,07%</w:t>
            </w:r>
          </w:p>
        </w:tc>
        <w:tc>
          <w:tcPr>
            <w:tcW w:w="1559" w:type="dxa"/>
            <w:vMerge/>
            <w:tcBorders>
              <w:top w:val="nil"/>
              <w:left w:val="single" w:sz="8" w:space="0" w:color="auto"/>
              <w:bottom w:val="single" w:sz="8" w:space="0" w:color="000000"/>
              <w:right w:val="single" w:sz="8" w:space="0" w:color="auto"/>
            </w:tcBorders>
            <w:vAlign w:val="center"/>
            <w:hideMark/>
          </w:tcPr>
          <w:p w14:paraId="52A0EC69" w14:textId="77777777" w:rsidR="008A3DF6" w:rsidRPr="008D421A" w:rsidRDefault="008A3DF6">
            <w:pPr>
              <w:rPr>
                <w:rFonts w:ascii="Aptos" w:hAnsi="Aptos"/>
                <w:color w:val="000000"/>
              </w:rPr>
            </w:pPr>
          </w:p>
        </w:tc>
        <w:tc>
          <w:tcPr>
            <w:tcW w:w="2268" w:type="dxa"/>
            <w:vMerge/>
            <w:tcBorders>
              <w:top w:val="nil"/>
              <w:left w:val="single" w:sz="8" w:space="0" w:color="auto"/>
              <w:bottom w:val="single" w:sz="8" w:space="0" w:color="000000"/>
              <w:right w:val="single" w:sz="8" w:space="0" w:color="auto"/>
            </w:tcBorders>
            <w:vAlign w:val="center"/>
            <w:hideMark/>
          </w:tcPr>
          <w:p w14:paraId="029A5A74" w14:textId="77777777" w:rsidR="008A3DF6" w:rsidRPr="008D421A" w:rsidRDefault="008A3DF6">
            <w:pPr>
              <w:rPr>
                <w:rFonts w:ascii="Aptos" w:hAnsi="Aptos"/>
                <w:color w:val="000000"/>
              </w:rPr>
            </w:pPr>
          </w:p>
        </w:tc>
      </w:tr>
      <w:tr w:rsidR="00E144CA" w:rsidRPr="008D421A" w14:paraId="26F0A1FE" w14:textId="77777777" w:rsidTr="00511E8F">
        <w:trPr>
          <w:trHeight w:val="300"/>
          <w:jc w:val="center"/>
        </w:trPr>
        <w:tc>
          <w:tcPr>
            <w:tcW w:w="1408" w:type="dxa"/>
            <w:tcBorders>
              <w:top w:val="nil"/>
              <w:left w:val="single" w:sz="8" w:space="0" w:color="auto"/>
              <w:bottom w:val="single" w:sz="8" w:space="0" w:color="auto"/>
              <w:right w:val="single" w:sz="8" w:space="0" w:color="auto"/>
            </w:tcBorders>
            <w:shd w:val="clear" w:color="auto" w:fill="auto"/>
            <w:noWrap/>
            <w:vAlign w:val="center"/>
            <w:hideMark/>
          </w:tcPr>
          <w:p w14:paraId="139EB562" w14:textId="77777777" w:rsidR="008A3DF6" w:rsidRPr="008D421A" w:rsidRDefault="008A3DF6">
            <w:pPr>
              <w:jc w:val="center"/>
              <w:rPr>
                <w:rFonts w:ascii="Aptos" w:hAnsi="Aptos"/>
                <w:color w:val="000000"/>
              </w:rPr>
            </w:pPr>
            <w:r w:rsidRPr="008D421A">
              <w:rPr>
                <w:rFonts w:ascii="Aptos" w:hAnsi="Aptos"/>
                <w:color w:val="000000"/>
              </w:rPr>
              <w:t>Urbano</w:t>
            </w:r>
          </w:p>
        </w:tc>
        <w:tc>
          <w:tcPr>
            <w:tcW w:w="1276" w:type="dxa"/>
            <w:tcBorders>
              <w:top w:val="nil"/>
              <w:left w:val="nil"/>
              <w:bottom w:val="single" w:sz="8" w:space="0" w:color="auto"/>
              <w:right w:val="single" w:sz="8" w:space="0" w:color="auto"/>
            </w:tcBorders>
            <w:shd w:val="clear" w:color="000000" w:fill="00A0E6"/>
            <w:vAlign w:val="center"/>
            <w:hideMark/>
          </w:tcPr>
          <w:p w14:paraId="4AA13383" w14:textId="77777777" w:rsidR="008A3DF6" w:rsidRPr="008D421A" w:rsidRDefault="008A3DF6">
            <w:pPr>
              <w:jc w:val="center"/>
              <w:rPr>
                <w:rFonts w:ascii="Aptos" w:hAnsi="Aptos"/>
                <w:color w:val="000000"/>
              </w:rPr>
            </w:pPr>
            <w:r w:rsidRPr="008D421A">
              <w:rPr>
                <w:rFonts w:ascii="Aptos" w:hAnsi="Aptos"/>
                <w:color w:val="000000"/>
              </w:rPr>
              <w:t>1:1.000/1:2.000</w:t>
            </w:r>
            <w:r w:rsidRPr="008D421A">
              <w:rPr>
                <w:rFonts w:ascii="Arial" w:hAnsi="Arial" w:cs="Arial"/>
                <w:color w:val="000000"/>
              </w:rPr>
              <w:t>​</w:t>
            </w:r>
          </w:p>
        </w:tc>
        <w:tc>
          <w:tcPr>
            <w:tcW w:w="1842" w:type="dxa"/>
            <w:tcBorders>
              <w:top w:val="nil"/>
              <w:left w:val="nil"/>
              <w:bottom w:val="single" w:sz="8" w:space="0" w:color="auto"/>
              <w:right w:val="single" w:sz="8" w:space="0" w:color="auto"/>
            </w:tcBorders>
            <w:shd w:val="clear" w:color="000000" w:fill="00A0E6"/>
            <w:vAlign w:val="center"/>
            <w:hideMark/>
          </w:tcPr>
          <w:p w14:paraId="25420A4C" w14:textId="77777777" w:rsidR="008A3DF6" w:rsidRPr="008D421A" w:rsidRDefault="008A3DF6" w:rsidP="00E745B6">
            <w:pPr>
              <w:jc w:val="right"/>
              <w:rPr>
                <w:rFonts w:ascii="Aptos" w:hAnsi="Aptos"/>
                <w:color w:val="000000"/>
              </w:rPr>
            </w:pPr>
            <w:r w:rsidRPr="008D421A">
              <w:rPr>
                <w:rFonts w:ascii="Aptos" w:hAnsi="Aptos"/>
                <w:color w:val="000000"/>
              </w:rPr>
              <w:t>47.914,63</w:t>
            </w:r>
          </w:p>
        </w:tc>
        <w:tc>
          <w:tcPr>
            <w:tcW w:w="1560" w:type="dxa"/>
            <w:tcBorders>
              <w:top w:val="nil"/>
              <w:left w:val="nil"/>
              <w:bottom w:val="single" w:sz="8" w:space="0" w:color="auto"/>
              <w:right w:val="single" w:sz="8" w:space="0" w:color="auto"/>
            </w:tcBorders>
            <w:shd w:val="clear" w:color="000000" w:fill="00A0E6"/>
            <w:vAlign w:val="center"/>
            <w:hideMark/>
          </w:tcPr>
          <w:p w14:paraId="7191DA0D" w14:textId="77777777" w:rsidR="008A3DF6" w:rsidRPr="008D421A" w:rsidRDefault="008A3DF6">
            <w:pPr>
              <w:jc w:val="center"/>
              <w:rPr>
                <w:rFonts w:ascii="Aptos" w:hAnsi="Aptos"/>
                <w:color w:val="000000"/>
              </w:rPr>
            </w:pPr>
            <w:r w:rsidRPr="008D421A">
              <w:rPr>
                <w:rFonts w:ascii="Aptos" w:hAnsi="Aptos"/>
                <w:color w:val="000000"/>
              </w:rPr>
              <w:t>0,04%</w:t>
            </w:r>
          </w:p>
        </w:tc>
        <w:tc>
          <w:tcPr>
            <w:tcW w:w="1559" w:type="dxa"/>
            <w:tcBorders>
              <w:top w:val="nil"/>
              <w:left w:val="nil"/>
              <w:bottom w:val="single" w:sz="8" w:space="0" w:color="auto"/>
              <w:right w:val="single" w:sz="8" w:space="0" w:color="auto"/>
            </w:tcBorders>
            <w:shd w:val="clear" w:color="auto" w:fill="auto"/>
            <w:noWrap/>
            <w:vAlign w:val="center"/>
            <w:hideMark/>
          </w:tcPr>
          <w:p w14:paraId="036719C4" w14:textId="77777777" w:rsidR="008A3DF6" w:rsidRPr="008D421A" w:rsidRDefault="008A3DF6">
            <w:pPr>
              <w:jc w:val="center"/>
              <w:rPr>
                <w:rFonts w:ascii="Aptos" w:hAnsi="Aptos"/>
                <w:color w:val="000000"/>
              </w:rPr>
            </w:pPr>
            <w:r w:rsidRPr="008D421A">
              <w:rPr>
                <w:rFonts w:ascii="Aptos" w:hAnsi="Aptos"/>
                <w:color w:val="000000"/>
              </w:rPr>
              <w:t>360 CP</w:t>
            </w:r>
          </w:p>
        </w:tc>
        <w:tc>
          <w:tcPr>
            <w:tcW w:w="2268" w:type="dxa"/>
            <w:vMerge/>
            <w:tcBorders>
              <w:top w:val="nil"/>
              <w:left w:val="single" w:sz="8" w:space="0" w:color="auto"/>
              <w:bottom w:val="single" w:sz="8" w:space="0" w:color="000000"/>
              <w:right w:val="single" w:sz="8" w:space="0" w:color="auto"/>
            </w:tcBorders>
            <w:vAlign w:val="center"/>
            <w:hideMark/>
          </w:tcPr>
          <w:p w14:paraId="25541D31" w14:textId="77777777" w:rsidR="008A3DF6" w:rsidRPr="008D421A" w:rsidRDefault="008A3DF6">
            <w:pPr>
              <w:rPr>
                <w:rFonts w:ascii="Aptos" w:hAnsi="Aptos"/>
                <w:color w:val="000000"/>
              </w:rPr>
            </w:pPr>
          </w:p>
        </w:tc>
      </w:tr>
    </w:tbl>
    <w:p w14:paraId="5A220975" w14:textId="77777777" w:rsidR="007F623C" w:rsidRDefault="007F623C" w:rsidP="007F623C">
      <w:pPr>
        <w:rPr>
          <w:rFonts w:ascii="Aptos" w:hAnsi="Aptos"/>
          <w:sz w:val="18"/>
          <w:szCs w:val="18"/>
        </w:rPr>
      </w:pPr>
      <w:r w:rsidRPr="00380988">
        <w:rPr>
          <w:rFonts w:ascii="Aptos" w:hAnsi="Aptos"/>
          <w:sz w:val="18"/>
          <w:szCs w:val="18"/>
        </w:rPr>
        <w:t>Fuente: IGAC</w:t>
      </w:r>
    </w:p>
    <w:p w14:paraId="2E7574F1" w14:textId="77777777" w:rsidR="00A253D9" w:rsidRDefault="00A253D9" w:rsidP="008D421A">
      <w:pPr>
        <w:contextualSpacing/>
        <w:rPr>
          <w:rFonts w:ascii="Aptos" w:hAnsi="Aptos"/>
          <w:lang w:val="es-ES"/>
        </w:rPr>
      </w:pPr>
    </w:p>
    <w:p w14:paraId="4C01E79D" w14:textId="320C7A1D" w:rsidR="004669BF" w:rsidRPr="00650FEE" w:rsidRDefault="00AE03F6" w:rsidP="00AE03F6">
      <w:pPr>
        <w:pStyle w:val="Descripcin"/>
        <w:jc w:val="center"/>
        <w:rPr>
          <w:rFonts w:ascii="Aptos" w:hAnsi="Aptos"/>
          <w:b/>
          <w:bCs/>
          <w:i w:val="0"/>
          <w:iCs w:val="0"/>
          <w:color w:val="auto"/>
          <w:sz w:val="24"/>
          <w:szCs w:val="24"/>
        </w:rPr>
      </w:pPr>
      <w:r w:rsidRPr="00650FEE">
        <w:rPr>
          <w:rFonts w:ascii="Aptos" w:hAnsi="Aptos"/>
          <w:b/>
          <w:bCs/>
          <w:i w:val="0"/>
          <w:iCs w:val="0"/>
          <w:color w:val="auto"/>
          <w:sz w:val="24"/>
          <w:szCs w:val="24"/>
        </w:rPr>
        <w:t xml:space="preserve">Ilustración </w:t>
      </w:r>
      <w:r w:rsidRPr="00650FEE">
        <w:rPr>
          <w:rFonts w:ascii="Aptos" w:hAnsi="Aptos"/>
          <w:b/>
          <w:bCs/>
          <w:i w:val="0"/>
          <w:iCs w:val="0"/>
          <w:color w:val="auto"/>
          <w:sz w:val="24"/>
          <w:szCs w:val="24"/>
        </w:rPr>
        <w:fldChar w:fldCharType="begin"/>
      </w:r>
      <w:r w:rsidRPr="00650FEE">
        <w:rPr>
          <w:rFonts w:ascii="Aptos" w:hAnsi="Aptos"/>
          <w:b/>
          <w:bCs/>
          <w:i w:val="0"/>
          <w:iCs w:val="0"/>
          <w:color w:val="auto"/>
          <w:sz w:val="24"/>
          <w:szCs w:val="24"/>
        </w:rPr>
        <w:instrText xml:space="preserve"> SEQ Ilustración \* ARABIC </w:instrText>
      </w:r>
      <w:r w:rsidRPr="00650FEE">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3</w:t>
      </w:r>
      <w:r w:rsidRPr="00650FEE">
        <w:rPr>
          <w:rFonts w:ascii="Aptos" w:hAnsi="Aptos"/>
          <w:b/>
          <w:bCs/>
          <w:i w:val="0"/>
          <w:iCs w:val="0"/>
          <w:color w:val="auto"/>
          <w:sz w:val="24"/>
          <w:szCs w:val="24"/>
        </w:rPr>
        <w:fldChar w:fldCharType="end"/>
      </w:r>
      <w:r w:rsidRPr="00650FEE">
        <w:rPr>
          <w:rFonts w:ascii="Aptos" w:hAnsi="Aptos"/>
          <w:b/>
          <w:bCs/>
          <w:i w:val="0"/>
          <w:iCs w:val="0"/>
          <w:color w:val="auto"/>
          <w:sz w:val="24"/>
          <w:szCs w:val="24"/>
        </w:rPr>
        <w:t xml:space="preserve">. </w:t>
      </w:r>
      <w:r w:rsidR="00225A8D" w:rsidRPr="00650FEE">
        <w:rPr>
          <w:rFonts w:ascii="Aptos" w:hAnsi="Aptos"/>
          <w:b/>
          <w:bCs/>
          <w:i w:val="0"/>
          <w:iCs w:val="0"/>
          <w:color w:val="auto"/>
          <w:sz w:val="24"/>
          <w:szCs w:val="24"/>
          <w:lang w:val="es-PE"/>
        </w:rPr>
        <w:t>Ubicación de producción cartográfica de ortoimágenes (ha), 2023.</w:t>
      </w:r>
    </w:p>
    <w:p w14:paraId="504689C8" w14:textId="0D4D888A" w:rsidR="00E657AA" w:rsidRDefault="00E657AA" w:rsidP="009F688A">
      <w:pPr>
        <w:contextualSpacing/>
        <w:jc w:val="center"/>
        <w:rPr>
          <w:rFonts w:ascii="Aptos" w:hAnsi="Aptos"/>
          <w:lang w:val="es-ES"/>
        </w:rPr>
      </w:pPr>
      <w:r w:rsidRPr="0089110D">
        <w:rPr>
          <w:noProof/>
        </w:rPr>
        <w:lastRenderedPageBreak/>
        <w:drawing>
          <wp:inline distT="0" distB="0" distL="0" distR="0" wp14:anchorId="727BCD5A" wp14:editId="21961383">
            <wp:extent cx="3535680" cy="4577829"/>
            <wp:effectExtent l="0" t="0" r="7620" b="0"/>
            <wp:docPr id="211638906" name="Imagen 6" descr="C:\Users\les21\Downloads\Macrometas_Cartografí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880539" name="Picture 1" descr="C:\Users\les21\Downloads\Macrometas_Cartografía.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63316" cy="4613611"/>
                    </a:xfrm>
                    <a:prstGeom prst="rect">
                      <a:avLst/>
                    </a:prstGeom>
                    <a:noFill/>
                    <a:ln>
                      <a:noFill/>
                    </a:ln>
                  </pic:spPr>
                </pic:pic>
              </a:graphicData>
            </a:graphic>
          </wp:inline>
        </w:drawing>
      </w:r>
    </w:p>
    <w:p w14:paraId="181D17F1" w14:textId="77777777" w:rsidR="00E657AA" w:rsidRDefault="00E657AA" w:rsidP="00C26B65">
      <w:pPr>
        <w:contextualSpacing/>
        <w:jc w:val="both"/>
        <w:rPr>
          <w:rFonts w:ascii="Aptos" w:hAnsi="Aptos"/>
          <w:lang w:val="es-ES"/>
        </w:rPr>
      </w:pPr>
    </w:p>
    <w:p w14:paraId="5D25C7A3" w14:textId="77777777" w:rsidR="007F623C" w:rsidRDefault="007F623C" w:rsidP="007F623C">
      <w:pPr>
        <w:rPr>
          <w:rFonts w:ascii="Aptos" w:hAnsi="Aptos"/>
          <w:sz w:val="18"/>
          <w:szCs w:val="18"/>
        </w:rPr>
      </w:pPr>
      <w:r w:rsidRPr="00380988">
        <w:rPr>
          <w:rFonts w:ascii="Aptos" w:hAnsi="Aptos"/>
          <w:sz w:val="18"/>
          <w:szCs w:val="18"/>
        </w:rPr>
        <w:t>Fuente: IGAC</w:t>
      </w:r>
    </w:p>
    <w:p w14:paraId="795FE93D" w14:textId="77777777" w:rsidR="00511E8F" w:rsidRDefault="00511E8F" w:rsidP="007F623C">
      <w:pPr>
        <w:rPr>
          <w:rFonts w:ascii="Aptos" w:hAnsi="Aptos"/>
          <w:sz w:val="18"/>
          <w:szCs w:val="18"/>
        </w:rPr>
      </w:pPr>
    </w:p>
    <w:p w14:paraId="4934B484" w14:textId="649C1278" w:rsidR="00D615CB" w:rsidRPr="00BA1452" w:rsidRDefault="00D615CB" w:rsidP="00BA1452">
      <w:pPr>
        <w:pStyle w:val="Prrafodelista"/>
        <w:numPr>
          <w:ilvl w:val="0"/>
          <w:numId w:val="18"/>
        </w:numPr>
        <w:jc w:val="both"/>
        <w:rPr>
          <w:rFonts w:ascii="Aptos" w:hAnsi="Aptos"/>
          <w:b/>
          <w:bCs/>
        </w:rPr>
      </w:pPr>
      <w:r w:rsidRPr="00BA1452">
        <w:rPr>
          <w:rFonts w:ascii="Aptos" w:hAnsi="Aptos"/>
          <w:b/>
          <w:bCs/>
        </w:rPr>
        <w:t>Insumos geodésicos</w:t>
      </w:r>
    </w:p>
    <w:p w14:paraId="7BB4FA85" w14:textId="11C1C778" w:rsidR="00D615CB" w:rsidRDefault="00D615CB" w:rsidP="00C26B65">
      <w:pPr>
        <w:contextualSpacing/>
        <w:jc w:val="both"/>
        <w:rPr>
          <w:rFonts w:ascii="Aptos" w:hAnsi="Aptos"/>
          <w:lang w:val="es-ES"/>
        </w:rPr>
      </w:pPr>
    </w:p>
    <w:p w14:paraId="5BB979CA" w14:textId="1AF83A6E" w:rsidR="007217AE" w:rsidRDefault="007217AE" w:rsidP="007217AE">
      <w:pPr>
        <w:jc w:val="both"/>
        <w:rPr>
          <w:rFonts w:ascii="Arial" w:hAnsi="Arial" w:cs="Arial"/>
        </w:rPr>
      </w:pPr>
      <w:r w:rsidRPr="00441098">
        <w:rPr>
          <w:rFonts w:ascii="Arial" w:hAnsi="Arial" w:cs="Arial"/>
        </w:rPr>
        <w:t>El cubrimiento realizado para la vigencia 2023 fue de 6.525.395 hectáreas, es importante mencionar para el cálculo del área total efectiva, se suma el total del área de influencia de la estación con el fin de brindar una mayor precisión en el uso de la red, así mismo se instalaron 18 estaciones para dicho cubrimiento.</w:t>
      </w:r>
    </w:p>
    <w:p w14:paraId="4BEB48B5" w14:textId="712EE29E" w:rsidR="008D62C0" w:rsidRPr="00441098" w:rsidRDefault="008D62C0" w:rsidP="007217AE">
      <w:pPr>
        <w:jc w:val="both"/>
        <w:rPr>
          <w:rFonts w:ascii="Arial" w:hAnsi="Arial" w:cs="Arial"/>
          <w:color w:val="000000"/>
        </w:rPr>
      </w:pPr>
    </w:p>
    <w:p w14:paraId="7582229B" w14:textId="2C8D96E7" w:rsidR="007217AE" w:rsidRPr="00441098" w:rsidRDefault="007217AE" w:rsidP="007217AE">
      <w:pPr>
        <w:contextualSpacing/>
        <w:jc w:val="both"/>
        <w:rPr>
          <w:rFonts w:ascii="Arial" w:hAnsi="Arial" w:cs="Arial"/>
        </w:rPr>
      </w:pPr>
      <w:r w:rsidRPr="00441098">
        <w:rPr>
          <w:rFonts w:ascii="Arial" w:hAnsi="Arial" w:cs="Arial"/>
        </w:rPr>
        <w:t xml:space="preserve">Al año 2023 el </w:t>
      </w:r>
      <w:r w:rsidR="00A772D8">
        <w:rPr>
          <w:rFonts w:ascii="Arial" w:hAnsi="Arial" w:cs="Arial"/>
        </w:rPr>
        <w:t>país contaba</w:t>
      </w:r>
      <w:r w:rsidRPr="00441098">
        <w:rPr>
          <w:rFonts w:ascii="Arial" w:hAnsi="Arial" w:cs="Arial"/>
        </w:rPr>
        <w:t xml:space="preserve"> con una red de 226 estaciones geodésicas CORS, de las cuales ciento cinco (105) pertenecen al Servicio Geológico Colombiano - SGC, cuatro (4) a la Empresa de Acueducto y Alcantarillado de Bogotá - EAAB, uno (1) al Servicio Nacional de Aprendizaje - SENA, tres (3) a la empresa Galileo y ciento trece (113) al IGAC. Las estaciones CORS suministran datos con los cuales se realiza el ajuste posicional de nuevos puntos, se apoya a la producción de la cartografía </w:t>
      </w:r>
      <w:r w:rsidRPr="00441098">
        <w:rPr>
          <w:rFonts w:ascii="Arial" w:hAnsi="Arial" w:cs="Arial"/>
        </w:rPr>
        <w:lastRenderedPageBreak/>
        <w:t>básica oficial y los procesos del Catastro Multipropósito. La red se encuentra en constante proceso de ampliación para la cobertura a nivel Nacional y en desarrollo tecnológico y científico, incluyendo la implementación de nuevos Sistemas para la localización con alta precisión en tiempo real.</w:t>
      </w:r>
    </w:p>
    <w:p w14:paraId="1C76878D" w14:textId="134E3F9A" w:rsidR="007217AE" w:rsidRPr="00441098" w:rsidRDefault="007217AE" w:rsidP="007217AE">
      <w:pPr>
        <w:contextualSpacing/>
        <w:jc w:val="both"/>
        <w:rPr>
          <w:rFonts w:ascii="Arial" w:hAnsi="Arial" w:cs="Arial"/>
        </w:rPr>
      </w:pPr>
    </w:p>
    <w:p w14:paraId="0A3AEDCA" w14:textId="30CCC898" w:rsidR="007217AE" w:rsidRPr="00441098" w:rsidRDefault="007217AE" w:rsidP="007217AE">
      <w:pPr>
        <w:contextualSpacing/>
        <w:jc w:val="both"/>
        <w:rPr>
          <w:rFonts w:ascii="Arial" w:hAnsi="Arial" w:cs="Arial"/>
        </w:rPr>
      </w:pPr>
      <w:r w:rsidRPr="00441098">
        <w:rPr>
          <w:rFonts w:ascii="Arial" w:hAnsi="Arial" w:cs="Arial"/>
        </w:rPr>
        <w:t>Estas 226 estaciones de manera conjunta alcanzan una cobertura aproximada del 60% del territorio nacional</w:t>
      </w:r>
      <w:r w:rsidR="008D62C0">
        <w:rPr>
          <w:rFonts w:ascii="Arial" w:hAnsi="Arial" w:cs="Arial"/>
        </w:rPr>
        <w:t>. Adicionalmente,</w:t>
      </w:r>
      <w:r w:rsidRPr="00441098">
        <w:rPr>
          <w:rFonts w:ascii="Arial" w:hAnsi="Arial" w:cs="Arial"/>
        </w:rPr>
        <w:t xml:space="preserve"> se realizó la compra de 23 nuevos equipos que permitieran la instalación de la misma cantidad de estaciones</w:t>
      </w:r>
      <w:r w:rsidR="008D62C0">
        <w:rPr>
          <w:rFonts w:ascii="Arial" w:hAnsi="Arial" w:cs="Arial"/>
        </w:rPr>
        <w:t>.</w:t>
      </w:r>
    </w:p>
    <w:p w14:paraId="5A0DE2B9" w14:textId="185C8049" w:rsidR="00D155D8" w:rsidRDefault="00D155D8" w:rsidP="00D615CB">
      <w:pPr>
        <w:contextualSpacing/>
        <w:jc w:val="both"/>
        <w:rPr>
          <w:rFonts w:ascii="Aptos" w:hAnsi="Aptos"/>
        </w:rPr>
      </w:pPr>
    </w:p>
    <w:p w14:paraId="12D42639" w14:textId="4F52D092" w:rsidR="00D155D8" w:rsidRPr="007F623C" w:rsidRDefault="00762917" w:rsidP="00D155D8">
      <w:pPr>
        <w:pStyle w:val="Descripcin"/>
        <w:jc w:val="center"/>
        <w:rPr>
          <w:rFonts w:ascii="Aptos" w:hAnsi="Aptos"/>
          <w:b/>
          <w:bCs/>
          <w:i w:val="0"/>
          <w:iCs w:val="0"/>
          <w:color w:val="auto"/>
          <w:sz w:val="24"/>
          <w:szCs w:val="24"/>
        </w:rPr>
      </w:pPr>
      <w:r w:rsidRPr="00CA604A">
        <w:rPr>
          <w:rFonts w:cs="Arial"/>
          <w:noProof/>
        </w:rPr>
        <w:drawing>
          <wp:anchor distT="0" distB="0" distL="114300" distR="114300" simplePos="0" relativeHeight="251658240" behindDoc="1" locked="0" layoutInCell="1" allowOverlap="1" wp14:anchorId="70074901" wp14:editId="53A09035">
            <wp:simplePos x="0" y="0"/>
            <wp:positionH relativeFrom="margin">
              <wp:posOffset>741045</wp:posOffset>
            </wp:positionH>
            <wp:positionV relativeFrom="paragraph">
              <wp:posOffset>238760</wp:posOffset>
            </wp:positionV>
            <wp:extent cx="4015740" cy="5198745"/>
            <wp:effectExtent l="0" t="0" r="3810" b="1905"/>
            <wp:wrapTopAndBottom/>
            <wp:docPr id="2027181956" name="Imagen 11" descr="C:\Users\les21\Downloads\Geodesi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08851" name="Picture 3" descr="C:\Users\les21\Downloads\Geodesia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15740" cy="5198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155D8" w:rsidRPr="007F623C">
        <w:rPr>
          <w:rFonts w:ascii="Aptos" w:hAnsi="Aptos"/>
          <w:b/>
          <w:bCs/>
          <w:i w:val="0"/>
          <w:iCs w:val="0"/>
          <w:color w:val="auto"/>
          <w:sz w:val="24"/>
          <w:szCs w:val="24"/>
        </w:rPr>
        <w:t xml:space="preserve">Ilustración </w:t>
      </w:r>
      <w:r w:rsidR="00D155D8" w:rsidRPr="007F623C">
        <w:rPr>
          <w:rFonts w:ascii="Aptos" w:hAnsi="Aptos"/>
          <w:b/>
          <w:bCs/>
          <w:i w:val="0"/>
          <w:iCs w:val="0"/>
          <w:color w:val="auto"/>
          <w:sz w:val="24"/>
          <w:szCs w:val="24"/>
        </w:rPr>
        <w:fldChar w:fldCharType="begin"/>
      </w:r>
      <w:r w:rsidR="00D155D8" w:rsidRPr="007F623C">
        <w:rPr>
          <w:rFonts w:ascii="Aptos" w:hAnsi="Aptos"/>
          <w:b/>
          <w:bCs/>
          <w:i w:val="0"/>
          <w:iCs w:val="0"/>
          <w:color w:val="auto"/>
          <w:sz w:val="24"/>
          <w:szCs w:val="24"/>
        </w:rPr>
        <w:instrText xml:space="preserve"> SEQ Ilustración \* ARABIC </w:instrText>
      </w:r>
      <w:r w:rsidR="00D155D8" w:rsidRPr="007F623C">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4</w:t>
      </w:r>
      <w:r w:rsidR="00D155D8" w:rsidRPr="007F623C">
        <w:rPr>
          <w:rFonts w:ascii="Aptos" w:hAnsi="Aptos"/>
          <w:b/>
          <w:bCs/>
          <w:i w:val="0"/>
          <w:iCs w:val="0"/>
          <w:color w:val="auto"/>
          <w:sz w:val="24"/>
          <w:szCs w:val="24"/>
        </w:rPr>
        <w:fldChar w:fldCharType="end"/>
      </w:r>
      <w:r w:rsidR="00D155D8" w:rsidRPr="007F623C">
        <w:rPr>
          <w:rFonts w:ascii="Aptos" w:hAnsi="Aptos"/>
          <w:b/>
          <w:bCs/>
          <w:i w:val="0"/>
          <w:iCs w:val="0"/>
          <w:color w:val="auto"/>
          <w:sz w:val="24"/>
          <w:szCs w:val="24"/>
        </w:rPr>
        <w:t xml:space="preserve">. </w:t>
      </w:r>
      <w:r w:rsidR="00393165">
        <w:rPr>
          <w:rFonts w:ascii="Aptos" w:hAnsi="Aptos"/>
          <w:b/>
          <w:bCs/>
          <w:i w:val="0"/>
          <w:iCs w:val="0"/>
          <w:color w:val="auto"/>
          <w:sz w:val="24"/>
          <w:szCs w:val="24"/>
        </w:rPr>
        <w:t>Red activa. Estaciones incorporadas 2023</w:t>
      </w:r>
    </w:p>
    <w:p w14:paraId="7A1418C5" w14:textId="1D50AC6B" w:rsidR="0040489E" w:rsidRPr="00393165" w:rsidRDefault="00E820B7" w:rsidP="00E820B7">
      <w:pPr>
        <w:pStyle w:val="NormalWeb"/>
        <w:jc w:val="center"/>
        <w:rPr>
          <w:rFonts w:ascii="Aptos" w:hAnsi="Aptos" w:cs="Arial"/>
          <w:sz w:val="18"/>
          <w:szCs w:val="18"/>
        </w:rPr>
      </w:pPr>
      <w:r>
        <w:rPr>
          <w:rFonts w:ascii="Aptos" w:hAnsi="Aptos" w:cs="Arial"/>
          <w:sz w:val="18"/>
          <w:szCs w:val="18"/>
        </w:rPr>
        <w:t>F</w:t>
      </w:r>
      <w:r w:rsidR="0040489E" w:rsidRPr="00393165">
        <w:rPr>
          <w:rFonts w:ascii="Aptos" w:hAnsi="Aptos" w:cs="Arial"/>
          <w:sz w:val="18"/>
          <w:szCs w:val="18"/>
        </w:rPr>
        <w:t>uente: IGAC. Subdirección Cartográfica y Geodésica</w:t>
      </w:r>
    </w:p>
    <w:p w14:paraId="264B6112" w14:textId="77777777" w:rsidR="006A225C" w:rsidRDefault="006A225C" w:rsidP="009F688A">
      <w:pPr>
        <w:ind w:left="720"/>
        <w:contextualSpacing/>
        <w:jc w:val="center"/>
        <w:rPr>
          <w:rFonts w:ascii="Aptos" w:hAnsi="Aptos"/>
          <w:b/>
          <w:bCs/>
        </w:rPr>
      </w:pPr>
    </w:p>
    <w:p w14:paraId="5213C56A" w14:textId="77777777" w:rsidR="006A225C" w:rsidRDefault="006A225C" w:rsidP="009F688A">
      <w:pPr>
        <w:ind w:left="720"/>
        <w:contextualSpacing/>
        <w:jc w:val="center"/>
        <w:rPr>
          <w:rFonts w:ascii="Aptos" w:hAnsi="Aptos"/>
          <w:b/>
          <w:bCs/>
        </w:rPr>
      </w:pPr>
    </w:p>
    <w:p w14:paraId="3E3817B1" w14:textId="77777777" w:rsidR="006A225C" w:rsidRDefault="006A225C" w:rsidP="009F688A">
      <w:pPr>
        <w:ind w:left="720"/>
        <w:contextualSpacing/>
        <w:jc w:val="center"/>
        <w:rPr>
          <w:rFonts w:ascii="Aptos" w:hAnsi="Aptos"/>
          <w:b/>
          <w:bCs/>
        </w:rPr>
      </w:pPr>
    </w:p>
    <w:p w14:paraId="6B00DA7A" w14:textId="5B8952BE" w:rsidR="00D204EF" w:rsidRPr="00393165" w:rsidRDefault="00393165" w:rsidP="009F688A">
      <w:pPr>
        <w:ind w:left="720"/>
        <w:contextualSpacing/>
        <w:jc w:val="center"/>
        <w:rPr>
          <w:rFonts w:ascii="Aptos" w:hAnsi="Aptos"/>
        </w:rPr>
      </w:pPr>
      <w:r w:rsidRPr="00393165">
        <w:rPr>
          <w:rFonts w:ascii="Aptos" w:hAnsi="Aptos"/>
          <w:b/>
          <w:bCs/>
        </w:rPr>
        <w:t xml:space="preserve">Ilustración </w:t>
      </w:r>
      <w:r w:rsidRPr="00393165">
        <w:rPr>
          <w:rFonts w:ascii="Aptos" w:hAnsi="Aptos"/>
          <w:b/>
          <w:bCs/>
        </w:rPr>
        <w:fldChar w:fldCharType="begin"/>
      </w:r>
      <w:r w:rsidRPr="00393165">
        <w:rPr>
          <w:rFonts w:ascii="Aptos" w:hAnsi="Aptos"/>
          <w:b/>
          <w:bCs/>
        </w:rPr>
        <w:instrText xml:space="preserve"> SEQ Ilustración \* ARABIC </w:instrText>
      </w:r>
      <w:r w:rsidRPr="00393165">
        <w:rPr>
          <w:rFonts w:ascii="Aptos" w:hAnsi="Aptos"/>
          <w:b/>
          <w:bCs/>
        </w:rPr>
        <w:fldChar w:fldCharType="separate"/>
      </w:r>
      <w:r w:rsidR="003F3AA7">
        <w:rPr>
          <w:rFonts w:ascii="Aptos" w:hAnsi="Aptos"/>
          <w:b/>
          <w:bCs/>
          <w:noProof/>
        </w:rPr>
        <w:t>5</w:t>
      </w:r>
      <w:r w:rsidRPr="00393165">
        <w:rPr>
          <w:rFonts w:ascii="Aptos" w:hAnsi="Aptos"/>
          <w:b/>
          <w:bCs/>
        </w:rPr>
        <w:fldChar w:fldCharType="end"/>
      </w:r>
      <w:r w:rsidRPr="00393165">
        <w:rPr>
          <w:rFonts w:ascii="Aptos" w:hAnsi="Aptos"/>
          <w:b/>
          <w:bCs/>
        </w:rPr>
        <w:t xml:space="preserve">. </w:t>
      </w:r>
      <w:r>
        <w:rPr>
          <w:rFonts w:ascii="Aptos" w:hAnsi="Aptos"/>
          <w:b/>
          <w:bCs/>
        </w:rPr>
        <w:t xml:space="preserve">Materialización estaciones CORS </w:t>
      </w:r>
      <w:r w:rsidRPr="00393165">
        <w:rPr>
          <w:rFonts w:ascii="Aptos" w:hAnsi="Aptos"/>
          <w:b/>
          <w:bCs/>
        </w:rPr>
        <w:t>2023</w:t>
      </w:r>
    </w:p>
    <w:p w14:paraId="4D46AC6D" w14:textId="77777777" w:rsidR="00D204EF" w:rsidRDefault="00D204EF" w:rsidP="00C26B65">
      <w:pPr>
        <w:ind w:left="720"/>
        <w:contextualSpacing/>
        <w:jc w:val="both"/>
        <w:rPr>
          <w:rFonts w:ascii="Aptos" w:hAnsi="Aptos"/>
          <w:lang w:val="es-ES"/>
        </w:rPr>
      </w:pPr>
    </w:p>
    <w:p w14:paraId="1ACCC14C" w14:textId="0B105A1C" w:rsidR="009918B2" w:rsidRDefault="009918B2" w:rsidP="009F688A">
      <w:pPr>
        <w:ind w:left="720"/>
        <w:contextualSpacing/>
        <w:jc w:val="center"/>
        <w:rPr>
          <w:rFonts w:ascii="Aptos" w:hAnsi="Aptos"/>
          <w:lang w:val="es-ES"/>
        </w:rPr>
      </w:pPr>
      <w:r w:rsidRPr="009918B2">
        <w:rPr>
          <w:rFonts w:ascii="Aptos" w:hAnsi="Aptos"/>
          <w:noProof/>
          <w:lang w:val="es-ES"/>
        </w:rPr>
        <w:drawing>
          <wp:inline distT="0" distB="0" distL="0" distR="0" wp14:anchorId="0D5DACEE" wp14:editId="1DBC2BE4">
            <wp:extent cx="3590925" cy="3496758"/>
            <wp:effectExtent l="0" t="0" r="0" b="8890"/>
            <wp:docPr id="1489246277" name="Imagen 7"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246277" name="Imagen 7" descr="Mapa&#10;&#10;Descripción generada automáticamente"/>
                    <pic:cNvPicPr/>
                  </pic:nvPicPr>
                  <pic:blipFill>
                    <a:blip r:embed="rId12"/>
                    <a:stretch>
                      <a:fillRect/>
                    </a:stretch>
                  </pic:blipFill>
                  <pic:spPr>
                    <a:xfrm>
                      <a:off x="0" y="0"/>
                      <a:ext cx="3600247" cy="3505835"/>
                    </a:xfrm>
                    <a:prstGeom prst="rect">
                      <a:avLst/>
                    </a:prstGeom>
                  </pic:spPr>
                </pic:pic>
              </a:graphicData>
            </a:graphic>
          </wp:inline>
        </w:drawing>
      </w:r>
    </w:p>
    <w:p w14:paraId="2979324B" w14:textId="77777777" w:rsidR="00037AA4" w:rsidRPr="00393165" w:rsidRDefault="00037AA4" w:rsidP="00037AA4">
      <w:pPr>
        <w:pStyle w:val="NormalWeb"/>
        <w:rPr>
          <w:rFonts w:ascii="Aptos" w:hAnsi="Aptos" w:cs="Arial"/>
          <w:sz w:val="18"/>
          <w:szCs w:val="18"/>
        </w:rPr>
      </w:pPr>
      <w:r w:rsidRPr="00393165">
        <w:rPr>
          <w:rFonts w:ascii="Aptos" w:hAnsi="Aptos" w:cs="Arial"/>
          <w:sz w:val="18"/>
          <w:szCs w:val="18"/>
        </w:rPr>
        <w:t>Fuente: IGAC. Subdirección Cartográfica y Geodésica</w:t>
      </w:r>
    </w:p>
    <w:p w14:paraId="262F8956" w14:textId="77777777" w:rsidR="00C26B65" w:rsidRDefault="00C26B65" w:rsidP="00C26B65">
      <w:pPr>
        <w:jc w:val="both"/>
        <w:rPr>
          <w:rFonts w:ascii="Aptos" w:hAnsi="Aptos"/>
        </w:rPr>
      </w:pPr>
    </w:p>
    <w:p w14:paraId="5445FC29" w14:textId="401C8062" w:rsidR="00D33F1E" w:rsidRPr="00037AA4" w:rsidRDefault="00D33F1E" w:rsidP="00D33F1E">
      <w:pPr>
        <w:pStyle w:val="Prrafodelista"/>
        <w:numPr>
          <w:ilvl w:val="0"/>
          <w:numId w:val="18"/>
        </w:numPr>
        <w:jc w:val="both"/>
        <w:rPr>
          <w:rFonts w:ascii="Aptos" w:hAnsi="Aptos"/>
          <w:b/>
          <w:bCs/>
        </w:rPr>
      </w:pPr>
      <w:r w:rsidRPr="00037AA4">
        <w:rPr>
          <w:rFonts w:ascii="Aptos" w:hAnsi="Aptos"/>
          <w:b/>
          <w:bCs/>
        </w:rPr>
        <w:t>Observatorio de la tierra y el territorio</w:t>
      </w:r>
    </w:p>
    <w:p w14:paraId="5511D0A9" w14:textId="77777777" w:rsidR="005F18A1" w:rsidRDefault="005F18A1" w:rsidP="005F18A1">
      <w:pPr>
        <w:jc w:val="both"/>
        <w:rPr>
          <w:rFonts w:ascii="Aptos" w:hAnsi="Aptos"/>
        </w:rPr>
      </w:pPr>
    </w:p>
    <w:p w14:paraId="7886BDA9" w14:textId="28FB156A" w:rsidR="006A225C" w:rsidRDefault="006A225C" w:rsidP="00D8340B">
      <w:pPr>
        <w:jc w:val="both"/>
        <w:rPr>
          <w:rFonts w:ascii="Aptos" w:hAnsi="Aptos"/>
        </w:rPr>
      </w:pPr>
      <w:r>
        <w:rPr>
          <w:rFonts w:ascii="Aptos" w:hAnsi="Aptos"/>
        </w:rPr>
        <w:t>En octubre de 2023, se lanzó al público e</w:t>
      </w:r>
      <w:r w:rsidR="00D8340B" w:rsidRPr="00D8340B">
        <w:rPr>
          <w:rFonts w:ascii="Aptos" w:hAnsi="Aptos"/>
        </w:rPr>
        <w:t xml:space="preserve">l Observatorio de la Tierra y el Territorio (OTT) </w:t>
      </w:r>
      <w:r w:rsidR="00456DA7">
        <w:rPr>
          <w:rFonts w:ascii="Aptos" w:hAnsi="Aptos"/>
        </w:rPr>
        <w:t>como</w:t>
      </w:r>
      <w:r w:rsidR="00D8340B" w:rsidRPr="00D8340B">
        <w:rPr>
          <w:rFonts w:ascii="Aptos" w:hAnsi="Aptos"/>
        </w:rPr>
        <w:t xml:space="preserve"> una plataforma que proporciona información sobre el estado de la tierra y el territorio en Colombia, es un centro de información para el monitoreo y diagnóstico de la dinámica territorial, disponiendo imágenes satelitales de todo el territorio nacional. Es una herramienta clave para procesos como Catastro Multipropósito, prevención de desastres naturales, ordenamiento territorial e implementación de políticas públicas.</w:t>
      </w:r>
    </w:p>
    <w:p w14:paraId="44FA9F3F" w14:textId="77777777" w:rsidR="006A225C" w:rsidRDefault="006A225C" w:rsidP="00D8340B">
      <w:pPr>
        <w:jc w:val="both"/>
        <w:rPr>
          <w:rFonts w:ascii="Aptos" w:hAnsi="Aptos"/>
        </w:rPr>
      </w:pPr>
    </w:p>
    <w:p w14:paraId="35D6A436" w14:textId="662D6FC6" w:rsidR="00D8340B" w:rsidRDefault="00D8340B" w:rsidP="00D8340B">
      <w:pPr>
        <w:jc w:val="both"/>
        <w:rPr>
          <w:rFonts w:ascii="Aptos" w:hAnsi="Aptos"/>
        </w:rPr>
      </w:pPr>
      <w:r w:rsidRPr="00D8340B">
        <w:rPr>
          <w:rFonts w:ascii="Aptos" w:hAnsi="Aptos"/>
        </w:rPr>
        <w:t>El Observatorio de la Tierra y el Territorio (OTT) fortalece y facilita el acceso a insumos cartográficos actualizados del país con la mejor calidad posible</w:t>
      </w:r>
      <w:r w:rsidR="0083047D">
        <w:rPr>
          <w:rFonts w:ascii="Aptos" w:hAnsi="Aptos"/>
        </w:rPr>
        <w:t xml:space="preserve">, en las siguientes condiciones: </w:t>
      </w:r>
    </w:p>
    <w:p w14:paraId="23647C94" w14:textId="77777777" w:rsidR="00D8340B" w:rsidRPr="00D8340B" w:rsidRDefault="00D8340B" w:rsidP="00D8340B">
      <w:pPr>
        <w:numPr>
          <w:ilvl w:val="0"/>
          <w:numId w:val="25"/>
        </w:numPr>
        <w:jc w:val="both"/>
        <w:rPr>
          <w:rFonts w:ascii="Aptos" w:hAnsi="Aptos"/>
        </w:rPr>
      </w:pPr>
      <w:r w:rsidRPr="00D8340B">
        <w:rPr>
          <w:rFonts w:ascii="Aptos" w:hAnsi="Aptos"/>
        </w:rPr>
        <w:lastRenderedPageBreak/>
        <w:t>Cobertura: 1.142.000 km</w:t>
      </w:r>
      <w:r w:rsidRPr="00D8340B">
        <w:rPr>
          <w:rFonts w:ascii="Aptos" w:hAnsi="Aptos"/>
          <w:vertAlign w:val="superscript"/>
        </w:rPr>
        <w:t>2</w:t>
      </w:r>
      <w:r w:rsidRPr="00D8340B">
        <w:rPr>
          <w:rFonts w:ascii="Aptos" w:hAnsi="Aptos"/>
        </w:rPr>
        <w:t>, correspondiente al 100% del territorio colombiano.</w:t>
      </w:r>
    </w:p>
    <w:p w14:paraId="610C0CA2" w14:textId="77777777" w:rsidR="00D8340B" w:rsidRPr="00D8340B" w:rsidRDefault="00D8340B" w:rsidP="00D8340B">
      <w:pPr>
        <w:numPr>
          <w:ilvl w:val="0"/>
          <w:numId w:val="25"/>
        </w:numPr>
        <w:jc w:val="both"/>
        <w:rPr>
          <w:rFonts w:ascii="Aptos" w:hAnsi="Aptos"/>
        </w:rPr>
      </w:pPr>
      <w:r w:rsidRPr="00D8340B">
        <w:rPr>
          <w:rFonts w:ascii="Aptos" w:hAnsi="Aptos"/>
        </w:rPr>
        <w:t xml:space="preserve">Imágenes: +3.745.000 </w:t>
      </w:r>
    </w:p>
    <w:p w14:paraId="264D9F02" w14:textId="77777777" w:rsidR="00D8340B" w:rsidRPr="00D8340B" w:rsidRDefault="00D8340B" w:rsidP="00D8340B">
      <w:pPr>
        <w:numPr>
          <w:ilvl w:val="0"/>
          <w:numId w:val="25"/>
        </w:numPr>
        <w:jc w:val="both"/>
        <w:rPr>
          <w:rFonts w:ascii="Aptos" w:hAnsi="Aptos"/>
        </w:rPr>
      </w:pPr>
      <w:r w:rsidRPr="00D8340B">
        <w:rPr>
          <w:rFonts w:ascii="Aptos" w:hAnsi="Aptos"/>
        </w:rPr>
        <w:t>Periodicidad: Diaria</w:t>
      </w:r>
    </w:p>
    <w:p w14:paraId="0AD9E8BF" w14:textId="77777777" w:rsidR="00D8340B" w:rsidRPr="00D8340B" w:rsidRDefault="00D8340B" w:rsidP="00D8340B">
      <w:pPr>
        <w:numPr>
          <w:ilvl w:val="0"/>
          <w:numId w:val="25"/>
        </w:numPr>
        <w:jc w:val="both"/>
        <w:rPr>
          <w:rFonts w:ascii="Aptos" w:hAnsi="Aptos"/>
        </w:rPr>
      </w:pPr>
      <w:r w:rsidRPr="00D8340B">
        <w:rPr>
          <w:rFonts w:ascii="Aptos" w:hAnsi="Aptos"/>
        </w:rPr>
        <w:t>Intervalo de tiempo: 23/10/2014 a 26/01/2024 (actualización diaria de imágenes)</w:t>
      </w:r>
    </w:p>
    <w:p w14:paraId="64C292C5" w14:textId="77777777" w:rsidR="00D8340B" w:rsidRPr="00D8340B" w:rsidRDefault="00D8340B" w:rsidP="00D8340B">
      <w:pPr>
        <w:numPr>
          <w:ilvl w:val="0"/>
          <w:numId w:val="25"/>
        </w:numPr>
        <w:jc w:val="both"/>
        <w:rPr>
          <w:rFonts w:ascii="Aptos" w:hAnsi="Aptos"/>
        </w:rPr>
      </w:pPr>
      <w:r w:rsidRPr="00D8340B">
        <w:rPr>
          <w:rFonts w:ascii="Aptos" w:hAnsi="Aptos"/>
        </w:rPr>
        <w:t xml:space="preserve">Consumo Tile Views: +242.000 </w:t>
      </w:r>
    </w:p>
    <w:p w14:paraId="17856FED" w14:textId="77777777" w:rsidR="00D8340B" w:rsidRPr="00D8340B" w:rsidRDefault="00D8340B" w:rsidP="00D8340B">
      <w:pPr>
        <w:jc w:val="both"/>
        <w:rPr>
          <w:rFonts w:ascii="Aptos" w:hAnsi="Aptos"/>
        </w:rPr>
      </w:pPr>
    </w:p>
    <w:p w14:paraId="7523A133" w14:textId="150B291F" w:rsidR="00D8340B" w:rsidRPr="00D8340B" w:rsidRDefault="00D8340B" w:rsidP="00D8340B">
      <w:pPr>
        <w:jc w:val="both"/>
        <w:rPr>
          <w:rFonts w:ascii="Aptos" w:hAnsi="Aptos"/>
        </w:rPr>
      </w:pPr>
      <w:r>
        <w:rPr>
          <w:rFonts w:ascii="Aptos" w:hAnsi="Aptos"/>
        </w:rPr>
        <w:t>Con corte a 31 de diciembre de 2023,</w:t>
      </w:r>
      <w:r w:rsidRPr="00D8340B">
        <w:rPr>
          <w:rFonts w:ascii="Aptos" w:hAnsi="Aptos"/>
        </w:rPr>
        <w:t xml:space="preserve"> se </w:t>
      </w:r>
      <w:r w:rsidR="0083047D">
        <w:rPr>
          <w:rFonts w:ascii="Aptos" w:hAnsi="Aptos"/>
        </w:rPr>
        <w:t>contaba</w:t>
      </w:r>
      <w:r w:rsidRPr="00D8340B">
        <w:rPr>
          <w:rFonts w:ascii="Aptos" w:hAnsi="Aptos"/>
        </w:rPr>
        <w:t xml:space="preserve"> con 166 usuarios activos dentro de la plataforma relacionada a 40 entidades las cuales hacen parte de 10 sectores dentro del OTT, como lo son ambiente y desarrollo sostenible, transporte, agricultura y desarrollo rural, minas y energía, entre otros.</w:t>
      </w:r>
    </w:p>
    <w:p w14:paraId="1BD3D8FE" w14:textId="5FA602DE" w:rsidR="00955B46" w:rsidRDefault="00955B46" w:rsidP="00C26B65">
      <w:pPr>
        <w:jc w:val="both"/>
        <w:rPr>
          <w:rFonts w:ascii="Aptos" w:hAnsi="Aptos"/>
        </w:rPr>
      </w:pPr>
    </w:p>
    <w:p w14:paraId="2CD63E39" w14:textId="77777777" w:rsidR="00D155D8" w:rsidRDefault="00D155D8" w:rsidP="00C26B65">
      <w:pPr>
        <w:jc w:val="both"/>
        <w:rPr>
          <w:rFonts w:ascii="Aptos" w:hAnsi="Aptos"/>
        </w:rPr>
      </w:pPr>
    </w:p>
    <w:p w14:paraId="241CC50E" w14:textId="468C7100" w:rsidR="004669BF" w:rsidRPr="00C26B65" w:rsidRDefault="004669BF" w:rsidP="004669BF">
      <w:pPr>
        <w:jc w:val="both"/>
        <w:rPr>
          <w:rFonts w:ascii="Aptos" w:hAnsi="Aptos"/>
          <w:color w:val="2F5496" w:themeColor="accent1" w:themeShade="BF"/>
        </w:rPr>
      </w:pPr>
      <w:r w:rsidRPr="00C26B65">
        <w:rPr>
          <w:rFonts w:ascii="Aptos" w:hAnsi="Aptos"/>
          <w:b/>
          <w:bCs/>
          <w:color w:val="2F5496" w:themeColor="accent1" w:themeShade="BF"/>
        </w:rPr>
        <w:t>Proyecto</w:t>
      </w:r>
      <w:r w:rsidR="005C2AFD">
        <w:rPr>
          <w:rFonts w:ascii="Aptos" w:hAnsi="Aptos"/>
          <w:b/>
          <w:bCs/>
          <w:color w:val="2F5496" w:themeColor="accent1" w:themeShade="BF"/>
        </w:rPr>
        <w:t xml:space="preserve"> de inversión asociado</w:t>
      </w:r>
      <w:r w:rsidRPr="00C26B65">
        <w:rPr>
          <w:rFonts w:ascii="Aptos" w:hAnsi="Aptos"/>
          <w:b/>
          <w:bCs/>
          <w:color w:val="2F5496" w:themeColor="accent1" w:themeShade="BF"/>
        </w:rPr>
        <w:t>:</w:t>
      </w:r>
      <w:r w:rsidRPr="00C26B65">
        <w:rPr>
          <w:rFonts w:ascii="Aptos" w:hAnsi="Aptos"/>
          <w:color w:val="2F5496" w:themeColor="accent1" w:themeShade="BF"/>
        </w:rPr>
        <w:t xml:space="preserve"> </w:t>
      </w:r>
      <w:r w:rsidR="002F1B63">
        <w:rPr>
          <w:rFonts w:ascii="Aptos" w:hAnsi="Aptos"/>
          <w:color w:val="2F5496" w:themeColor="accent1" w:themeShade="BF"/>
        </w:rPr>
        <w:t>D</w:t>
      </w:r>
      <w:r w:rsidR="002F1B63" w:rsidRPr="00C26B65">
        <w:rPr>
          <w:rFonts w:ascii="Aptos" w:hAnsi="Aptos"/>
          <w:color w:val="2F5496" w:themeColor="accent1" w:themeShade="BF"/>
        </w:rPr>
        <w:t>esarrollo de estudios de suelos, tierras y aplicaciones agrologicas como insumo para el ordenamiento integral y el manejo sostenible del territorio.  Nacional</w:t>
      </w:r>
    </w:p>
    <w:p w14:paraId="3A165255" w14:textId="4113F523" w:rsidR="004669BF" w:rsidRDefault="004669BF" w:rsidP="004669BF">
      <w:pPr>
        <w:jc w:val="both"/>
        <w:rPr>
          <w:rFonts w:ascii="Aptos" w:hAnsi="Aptos"/>
          <w:color w:val="2F5496" w:themeColor="accent1" w:themeShade="BF"/>
        </w:rPr>
      </w:pPr>
      <w:r w:rsidRPr="00C26B65">
        <w:rPr>
          <w:rFonts w:ascii="Aptos" w:hAnsi="Aptos"/>
          <w:b/>
          <w:bCs/>
          <w:color w:val="2F5496" w:themeColor="accent1" w:themeShade="BF"/>
        </w:rPr>
        <w:t>Rubro:</w:t>
      </w:r>
      <w:r w:rsidRPr="00C26B65">
        <w:rPr>
          <w:rFonts w:ascii="Aptos" w:hAnsi="Aptos"/>
          <w:color w:val="2F5496" w:themeColor="accent1" w:themeShade="BF"/>
        </w:rPr>
        <w:t xml:space="preserve"> C-0406-1003-3</w:t>
      </w:r>
    </w:p>
    <w:p w14:paraId="180F7EE4" w14:textId="77777777" w:rsidR="00A95998" w:rsidRDefault="00A95998" w:rsidP="004669BF">
      <w:pPr>
        <w:jc w:val="both"/>
        <w:rPr>
          <w:rFonts w:ascii="Aptos" w:hAnsi="Aptos"/>
          <w:color w:val="2F5496" w:themeColor="accent1" w:themeShade="BF"/>
        </w:rPr>
      </w:pPr>
    </w:p>
    <w:p w14:paraId="6FB52B46" w14:textId="0F2185E8" w:rsidR="007458E2" w:rsidRPr="008E19CB" w:rsidRDefault="004669BF" w:rsidP="008E19CB">
      <w:pPr>
        <w:numPr>
          <w:ilvl w:val="0"/>
          <w:numId w:val="11"/>
        </w:numPr>
        <w:contextualSpacing/>
        <w:jc w:val="both"/>
        <w:rPr>
          <w:rFonts w:ascii="Aptos" w:hAnsi="Aptos"/>
          <w:b/>
          <w:bCs/>
          <w:u w:val="single"/>
        </w:rPr>
      </w:pPr>
      <w:r w:rsidRPr="0077579A">
        <w:rPr>
          <w:rFonts w:ascii="Aptos" w:hAnsi="Aptos"/>
          <w:b/>
          <w:bCs/>
          <w:u w:val="single"/>
        </w:rPr>
        <w:t>Ejecución presupuestal:</w:t>
      </w:r>
    </w:p>
    <w:p w14:paraId="2A1D3F01" w14:textId="77777777" w:rsidR="00264048" w:rsidRDefault="00264048" w:rsidP="007458E2">
      <w:pPr>
        <w:pStyle w:val="Descripcin"/>
        <w:jc w:val="center"/>
        <w:rPr>
          <w:rFonts w:ascii="Aptos" w:hAnsi="Aptos"/>
          <w:b/>
          <w:bCs/>
          <w:i w:val="0"/>
          <w:iCs w:val="0"/>
          <w:color w:val="auto"/>
          <w:sz w:val="24"/>
          <w:szCs w:val="24"/>
        </w:rPr>
      </w:pPr>
    </w:p>
    <w:p w14:paraId="1630F142" w14:textId="5B1026FF" w:rsidR="007458E2" w:rsidRPr="00264048" w:rsidRDefault="007458E2" w:rsidP="007458E2">
      <w:pPr>
        <w:pStyle w:val="Descripcin"/>
        <w:jc w:val="center"/>
        <w:rPr>
          <w:rFonts w:ascii="Aptos" w:hAnsi="Aptos"/>
          <w:b/>
          <w:bCs/>
          <w:i w:val="0"/>
          <w:iCs w:val="0"/>
          <w:color w:val="auto"/>
          <w:sz w:val="24"/>
          <w:szCs w:val="24"/>
          <w:u w:val="single"/>
        </w:rPr>
      </w:pPr>
      <w:r w:rsidRPr="00264048">
        <w:rPr>
          <w:rFonts w:ascii="Aptos" w:hAnsi="Aptos"/>
          <w:b/>
          <w:bCs/>
          <w:i w:val="0"/>
          <w:iCs w:val="0"/>
          <w:color w:val="auto"/>
          <w:sz w:val="24"/>
          <w:szCs w:val="24"/>
        </w:rPr>
        <w:t xml:space="preserve">Tabla </w:t>
      </w:r>
      <w:r w:rsidRPr="00264048">
        <w:rPr>
          <w:rFonts w:ascii="Aptos" w:hAnsi="Aptos"/>
          <w:b/>
          <w:bCs/>
          <w:i w:val="0"/>
          <w:iCs w:val="0"/>
          <w:color w:val="auto"/>
          <w:sz w:val="24"/>
          <w:szCs w:val="24"/>
        </w:rPr>
        <w:fldChar w:fldCharType="begin"/>
      </w:r>
      <w:r w:rsidRPr="00264048">
        <w:rPr>
          <w:rFonts w:ascii="Aptos" w:hAnsi="Aptos"/>
          <w:b/>
          <w:bCs/>
          <w:i w:val="0"/>
          <w:iCs w:val="0"/>
          <w:color w:val="auto"/>
          <w:sz w:val="24"/>
          <w:szCs w:val="24"/>
        </w:rPr>
        <w:instrText xml:space="preserve"> SEQ Tabla \* ARABIC </w:instrText>
      </w:r>
      <w:r w:rsidRPr="00264048">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5</w:t>
      </w:r>
      <w:r w:rsidRPr="00264048">
        <w:rPr>
          <w:rFonts w:ascii="Aptos" w:hAnsi="Aptos"/>
          <w:b/>
          <w:bCs/>
          <w:i w:val="0"/>
          <w:iCs w:val="0"/>
          <w:color w:val="auto"/>
          <w:sz w:val="24"/>
          <w:szCs w:val="24"/>
        </w:rPr>
        <w:fldChar w:fldCharType="end"/>
      </w:r>
      <w:r w:rsidRPr="00264048">
        <w:rPr>
          <w:rFonts w:ascii="Aptos" w:hAnsi="Aptos"/>
          <w:b/>
          <w:bCs/>
          <w:i w:val="0"/>
          <w:iCs w:val="0"/>
          <w:color w:val="auto"/>
          <w:sz w:val="24"/>
          <w:szCs w:val="24"/>
        </w:rPr>
        <w:t>. Ejecución presupuestal proyecto desarrollo de estudios de suelos</w:t>
      </w:r>
    </w:p>
    <w:tbl>
      <w:tblPr>
        <w:tblStyle w:val="Tablaconcuadrcula3-nfasis3"/>
        <w:tblW w:w="10678"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120"/>
        <w:gridCol w:w="1900"/>
        <w:gridCol w:w="2167"/>
        <w:gridCol w:w="1845"/>
        <w:gridCol w:w="1985"/>
      </w:tblGrid>
      <w:tr w:rsidR="003D4648" w:rsidRPr="00C26B65" w14:paraId="145F9BD3" w14:textId="77777777" w:rsidTr="0077579A">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hideMark/>
          </w:tcPr>
          <w:p w14:paraId="0DF69B37" w14:textId="77777777" w:rsidR="004669BF" w:rsidRPr="0077579A" w:rsidRDefault="004669BF" w:rsidP="0077579A">
            <w:pPr>
              <w:jc w:val="center"/>
              <w:rPr>
                <w:rFonts w:ascii="Aptos" w:hAnsi="Aptos" w:cs="Calibri"/>
                <w:i w:val="0"/>
                <w:iCs w:val="0"/>
                <w:sz w:val="20"/>
                <w:szCs w:val="20"/>
              </w:rPr>
            </w:pPr>
            <w:r w:rsidRPr="0077579A">
              <w:rPr>
                <w:rFonts w:ascii="Aptos" w:hAnsi="Aptos" w:cs="Calibri"/>
                <w:i w:val="0"/>
                <w:iCs w:val="0"/>
                <w:sz w:val="20"/>
                <w:szCs w:val="20"/>
              </w:rPr>
              <w:t>REC</w:t>
            </w:r>
          </w:p>
        </w:tc>
        <w:tc>
          <w:tcPr>
            <w:tcW w:w="2120" w:type="dxa"/>
            <w:shd w:val="clear" w:color="auto" w:fill="1F3864" w:themeFill="accent1" w:themeFillShade="80"/>
            <w:noWrap/>
            <w:hideMark/>
          </w:tcPr>
          <w:p w14:paraId="48AD36A4" w14:textId="77777777" w:rsidR="004669BF" w:rsidRPr="0077579A" w:rsidRDefault="004669BF" w:rsidP="0077579A">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77579A">
              <w:rPr>
                <w:rFonts w:ascii="Aptos" w:hAnsi="Aptos" w:cs="Calibri"/>
                <w:sz w:val="20"/>
                <w:szCs w:val="20"/>
              </w:rPr>
              <w:t>APR. INICIAL</w:t>
            </w:r>
          </w:p>
        </w:tc>
        <w:tc>
          <w:tcPr>
            <w:tcW w:w="1900" w:type="dxa"/>
            <w:shd w:val="clear" w:color="auto" w:fill="1F3864" w:themeFill="accent1" w:themeFillShade="80"/>
            <w:noWrap/>
            <w:hideMark/>
          </w:tcPr>
          <w:p w14:paraId="3816169F" w14:textId="29906034" w:rsidR="004669BF" w:rsidRPr="0077579A" w:rsidRDefault="004669BF" w:rsidP="0077579A">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77579A">
              <w:rPr>
                <w:rFonts w:ascii="Aptos" w:hAnsi="Aptos" w:cs="Calibri"/>
                <w:sz w:val="20"/>
                <w:szCs w:val="20"/>
              </w:rPr>
              <w:t>APR. FINAL</w:t>
            </w:r>
          </w:p>
        </w:tc>
        <w:tc>
          <w:tcPr>
            <w:tcW w:w="2167" w:type="dxa"/>
            <w:shd w:val="clear" w:color="auto" w:fill="1F3864" w:themeFill="accent1" w:themeFillShade="80"/>
            <w:noWrap/>
            <w:hideMark/>
          </w:tcPr>
          <w:p w14:paraId="426E963F" w14:textId="1469571C" w:rsidR="004669BF" w:rsidRPr="0077579A" w:rsidRDefault="004669BF" w:rsidP="0077579A">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77579A">
              <w:rPr>
                <w:rFonts w:ascii="Aptos" w:hAnsi="Aptos" w:cs="Calibri"/>
                <w:sz w:val="20"/>
                <w:szCs w:val="20"/>
              </w:rPr>
              <w:t>COMPROMISOS</w:t>
            </w:r>
          </w:p>
        </w:tc>
        <w:tc>
          <w:tcPr>
            <w:tcW w:w="1746" w:type="dxa"/>
            <w:shd w:val="clear" w:color="auto" w:fill="1F3864" w:themeFill="accent1" w:themeFillShade="80"/>
            <w:noWrap/>
            <w:hideMark/>
          </w:tcPr>
          <w:p w14:paraId="2786C97A" w14:textId="77777777" w:rsidR="004669BF" w:rsidRPr="0077579A" w:rsidRDefault="004669BF" w:rsidP="0077579A">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77579A">
              <w:rPr>
                <w:rFonts w:ascii="Aptos" w:hAnsi="Aptos" w:cs="Calibri"/>
                <w:sz w:val="20"/>
                <w:szCs w:val="20"/>
              </w:rPr>
              <w:t>OBLIGACIONES</w:t>
            </w:r>
          </w:p>
        </w:tc>
        <w:tc>
          <w:tcPr>
            <w:tcW w:w="1985" w:type="dxa"/>
            <w:shd w:val="clear" w:color="auto" w:fill="1F3864" w:themeFill="accent1" w:themeFillShade="80"/>
            <w:noWrap/>
            <w:hideMark/>
          </w:tcPr>
          <w:p w14:paraId="78EC17F2" w14:textId="77777777" w:rsidR="004669BF" w:rsidRPr="0077579A" w:rsidRDefault="004669BF" w:rsidP="0077579A">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77579A">
              <w:rPr>
                <w:rFonts w:ascii="Aptos" w:hAnsi="Aptos" w:cs="Calibri"/>
                <w:sz w:val="20"/>
                <w:szCs w:val="20"/>
              </w:rPr>
              <w:t>PAGOS</w:t>
            </w:r>
          </w:p>
        </w:tc>
      </w:tr>
      <w:tr w:rsidR="007400A6" w:rsidRPr="00C26B65" w14:paraId="79458467" w14:textId="77777777" w:rsidTr="007757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32E99956" w14:textId="77777777" w:rsidR="004669BF" w:rsidRPr="0077579A" w:rsidRDefault="004669BF" w:rsidP="0077579A">
            <w:pPr>
              <w:jc w:val="center"/>
              <w:rPr>
                <w:rFonts w:ascii="Aptos" w:hAnsi="Aptos" w:cs="Calibri"/>
                <w:i w:val="0"/>
                <w:iCs w:val="0"/>
                <w:sz w:val="20"/>
                <w:szCs w:val="20"/>
              </w:rPr>
            </w:pPr>
            <w:r w:rsidRPr="0077579A">
              <w:rPr>
                <w:rFonts w:ascii="Aptos" w:hAnsi="Aptos" w:cs="Calibri"/>
                <w:i w:val="0"/>
                <w:iCs w:val="0"/>
                <w:sz w:val="20"/>
                <w:szCs w:val="20"/>
              </w:rPr>
              <w:t>10</w:t>
            </w:r>
          </w:p>
        </w:tc>
        <w:tc>
          <w:tcPr>
            <w:tcW w:w="2120" w:type="dxa"/>
            <w:noWrap/>
            <w:hideMark/>
          </w:tcPr>
          <w:p w14:paraId="46AC4E1C" w14:textId="77777777"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   </w:t>
            </w:r>
          </w:p>
        </w:tc>
        <w:tc>
          <w:tcPr>
            <w:tcW w:w="1900" w:type="dxa"/>
            <w:noWrap/>
            <w:hideMark/>
          </w:tcPr>
          <w:p w14:paraId="5B3D6827" w14:textId="22868FC4"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18.519.170.000,00 </w:t>
            </w:r>
          </w:p>
        </w:tc>
        <w:tc>
          <w:tcPr>
            <w:tcW w:w="2167" w:type="dxa"/>
            <w:noWrap/>
            <w:hideMark/>
          </w:tcPr>
          <w:p w14:paraId="5DD19428"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15.892.044.712,84 </w:t>
            </w:r>
          </w:p>
        </w:tc>
        <w:tc>
          <w:tcPr>
            <w:tcW w:w="1746" w:type="dxa"/>
            <w:noWrap/>
            <w:hideMark/>
          </w:tcPr>
          <w:p w14:paraId="4C2DA343"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1.477.159.829,69 </w:t>
            </w:r>
          </w:p>
        </w:tc>
        <w:tc>
          <w:tcPr>
            <w:tcW w:w="1985" w:type="dxa"/>
            <w:noWrap/>
            <w:hideMark/>
          </w:tcPr>
          <w:p w14:paraId="0DDD2E4A"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1.477.159.829,69 </w:t>
            </w:r>
          </w:p>
        </w:tc>
      </w:tr>
      <w:tr w:rsidR="0069694C" w:rsidRPr="00C26B65" w14:paraId="052F6A2C" w14:textId="77777777" w:rsidTr="0077579A">
        <w:trPr>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7AF5541B" w14:textId="77777777" w:rsidR="004669BF" w:rsidRPr="0077579A" w:rsidRDefault="004669BF" w:rsidP="0077579A">
            <w:pPr>
              <w:jc w:val="center"/>
              <w:rPr>
                <w:rFonts w:ascii="Aptos" w:hAnsi="Aptos" w:cs="Calibri"/>
                <w:i w:val="0"/>
                <w:iCs w:val="0"/>
                <w:sz w:val="20"/>
                <w:szCs w:val="20"/>
              </w:rPr>
            </w:pPr>
            <w:r w:rsidRPr="0077579A">
              <w:rPr>
                <w:rFonts w:ascii="Aptos" w:hAnsi="Aptos" w:cs="Calibri"/>
                <w:i w:val="0"/>
                <w:iCs w:val="0"/>
                <w:sz w:val="20"/>
                <w:szCs w:val="20"/>
              </w:rPr>
              <w:t>11</w:t>
            </w:r>
          </w:p>
        </w:tc>
        <w:tc>
          <w:tcPr>
            <w:tcW w:w="2120" w:type="dxa"/>
            <w:noWrap/>
            <w:hideMark/>
          </w:tcPr>
          <w:p w14:paraId="30A89735" w14:textId="77777777"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11.850.000.000,00 </w:t>
            </w:r>
          </w:p>
        </w:tc>
        <w:tc>
          <w:tcPr>
            <w:tcW w:w="1900" w:type="dxa"/>
            <w:noWrap/>
            <w:hideMark/>
          </w:tcPr>
          <w:p w14:paraId="4EBD886C" w14:textId="2512E136"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11.850.000.000,00 </w:t>
            </w:r>
          </w:p>
        </w:tc>
        <w:tc>
          <w:tcPr>
            <w:tcW w:w="2167" w:type="dxa"/>
            <w:noWrap/>
            <w:hideMark/>
          </w:tcPr>
          <w:p w14:paraId="58276B9A" w14:textId="77777777"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11.268.540.267,51 </w:t>
            </w:r>
          </w:p>
        </w:tc>
        <w:tc>
          <w:tcPr>
            <w:tcW w:w="1746" w:type="dxa"/>
            <w:noWrap/>
            <w:hideMark/>
          </w:tcPr>
          <w:p w14:paraId="7B57E103" w14:textId="77777777"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8.553.859.220,43 </w:t>
            </w:r>
          </w:p>
        </w:tc>
        <w:tc>
          <w:tcPr>
            <w:tcW w:w="1985" w:type="dxa"/>
            <w:noWrap/>
            <w:hideMark/>
          </w:tcPr>
          <w:p w14:paraId="756029C5" w14:textId="77777777"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8.553.859.220,43 </w:t>
            </w:r>
          </w:p>
        </w:tc>
      </w:tr>
      <w:tr w:rsidR="007400A6" w:rsidRPr="00C26B65" w14:paraId="7E2A6389" w14:textId="77777777" w:rsidTr="0077579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0708DA5A" w14:textId="77777777" w:rsidR="004669BF" w:rsidRPr="0077579A" w:rsidRDefault="004669BF" w:rsidP="0077579A">
            <w:pPr>
              <w:jc w:val="center"/>
              <w:rPr>
                <w:rFonts w:ascii="Aptos" w:hAnsi="Aptos" w:cs="Calibri"/>
                <w:i w:val="0"/>
                <w:iCs w:val="0"/>
                <w:sz w:val="20"/>
                <w:szCs w:val="20"/>
              </w:rPr>
            </w:pPr>
            <w:r w:rsidRPr="0077579A">
              <w:rPr>
                <w:rFonts w:ascii="Aptos" w:hAnsi="Aptos" w:cs="Calibri"/>
                <w:i w:val="0"/>
                <w:iCs w:val="0"/>
                <w:sz w:val="20"/>
                <w:szCs w:val="20"/>
              </w:rPr>
              <w:t>20</w:t>
            </w:r>
          </w:p>
        </w:tc>
        <w:tc>
          <w:tcPr>
            <w:tcW w:w="2120" w:type="dxa"/>
            <w:noWrap/>
            <w:hideMark/>
          </w:tcPr>
          <w:p w14:paraId="79AD634B"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2.606.722.617,00 </w:t>
            </w:r>
          </w:p>
        </w:tc>
        <w:tc>
          <w:tcPr>
            <w:tcW w:w="1900" w:type="dxa"/>
            <w:noWrap/>
            <w:hideMark/>
          </w:tcPr>
          <w:p w14:paraId="0BC721B8" w14:textId="07459A60"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2.606.722.617,00 </w:t>
            </w:r>
          </w:p>
        </w:tc>
        <w:tc>
          <w:tcPr>
            <w:tcW w:w="2167" w:type="dxa"/>
            <w:noWrap/>
            <w:hideMark/>
          </w:tcPr>
          <w:p w14:paraId="716551DA"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w:t>
            </w:r>
          </w:p>
        </w:tc>
        <w:tc>
          <w:tcPr>
            <w:tcW w:w="1746" w:type="dxa"/>
            <w:noWrap/>
            <w:vAlign w:val="center"/>
            <w:hideMark/>
          </w:tcPr>
          <w:p w14:paraId="5702195F"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16"/>
              </w:rPr>
              <w:t xml:space="preserve">     -</w:t>
            </w:r>
          </w:p>
        </w:tc>
        <w:tc>
          <w:tcPr>
            <w:tcW w:w="1985" w:type="dxa"/>
            <w:noWrap/>
            <w:hideMark/>
          </w:tcPr>
          <w:p w14:paraId="0694310D" w14:textId="77777777" w:rsidR="004669BF" w:rsidRPr="00C26B65" w:rsidRDefault="004669BF" w:rsidP="0077579A">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   </w:t>
            </w:r>
          </w:p>
        </w:tc>
      </w:tr>
      <w:tr w:rsidR="0069694C" w:rsidRPr="00C26B65" w14:paraId="12128A93" w14:textId="77777777" w:rsidTr="0077579A">
        <w:trPr>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3B39783B" w14:textId="77777777" w:rsidR="004669BF" w:rsidRPr="00C26B65" w:rsidRDefault="004669BF" w:rsidP="0077579A">
            <w:pPr>
              <w:jc w:val="center"/>
              <w:rPr>
                <w:rFonts w:ascii="Aptos" w:hAnsi="Aptos" w:cs="Calibri"/>
                <w:b/>
                <w:bCs/>
                <w:sz w:val="20"/>
                <w:szCs w:val="20"/>
              </w:rPr>
            </w:pPr>
            <w:r w:rsidRPr="0077579A">
              <w:rPr>
                <w:rFonts w:ascii="Aptos" w:hAnsi="Aptos" w:cs="Calibri"/>
                <w:b/>
                <w:bCs/>
                <w:i w:val="0"/>
                <w:iCs w:val="0"/>
                <w:sz w:val="20"/>
                <w:szCs w:val="20"/>
              </w:rPr>
              <w:t>Total</w:t>
            </w:r>
          </w:p>
        </w:tc>
        <w:tc>
          <w:tcPr>
            <w:tcW w:w="2120" w:type="dxa"/>
            <w:noWrap/>
            <w:hideMark/>
          </w:tcPr>
          <w:p w14:paraId="26C633D8" w14:textId="2A41BBA2"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14.456.722.617,00</w:t>
            </w:r>
          </w:p>
        </w:tc>
        <w:tc>
          <w:tcPr>
            <w:tcW w:w="1900" w:type="dxa"/>
            <w:noWrap/>
            <w:hideMark/>
          </w:tcPr>
          <w:p w14:paraId="1CBFB917" w14:textId="36C7F491"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32.975.892.617,00</w:t>
            </w:r>
          </w:p>
        </w:tc>
        <w:tc>
          <w:tcPr>
            <w:tcW w:w="2167" w:type="dxa"/>
            <w:noWrap/>
            <w:hideMark/>
          </w:tcPr>
          <w:p w14:paraId="022C761C" w14:textId="2FFE39CA"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27.160.584.980,35</w:t>
            </w:r>
          </w:p>
        </w:tc>
        <w:tc>
          <w:tcPr>
            <w:tcW w:w="1746" w:type="dxa"/>
            <w:noWrap/>
            <w:hideMark/>
          </w:tcPr>
          <w:p w14:paraId="7EBBBFF9" w14:textId="46FBCF6D"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10.031.019.050,12</w:t>
            </w:r>
          </w:p>
        </w:tc>
        <w:tc>
          <w:tcPr>
            <w:tcW w:w="1985" w:type="dxa"/>
            <w:noWrap/>
            <w:hideMark/>
          </w:tcPr>
          <w:p w14:paraId="03C0AF52" w14:textId="5F28C9A0" w:rsidR="004669BF" w:rsidRPr="00C26B65" w:rsidRDefault="004669BF" w:rsidP="0077579A">
            <w:pPr>
              <w:jc w:val="right"/>
              <w:cnfStyle w:val="000000000000" w:firstRow="0" w:lastRow="0" w:firstColumn="0" w:lastColumn="0" w:oddVBand="0" w:evenVBand="0" w:oddHBand="0"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10.031.019.050,12</w:t>
            </w:r>
          </w:p>
        </w:tc>
      </w:tr>
    </w:tbl>
    <w:p w14:paraId="6C5ADC34" w14:textId="31EDCEC3" w:rsidR="004669BF" w:rsidRDefault="0077579A" w:rsidP="00264048">
      <w:pPr>
        <w:rPr>
          <w:rFonts w:ascii="Aptos" w:hAnsi="Aptos"/>
          <w:sz w:val="18"/>
          <w:szCs w:val="18"/>
        </w:rPr>
      </w:pPr>
      <w:r w:rsidRPr="00264048">
        <w:rPr>
          <w:rFonts w:ascii="Aptos" w:hAnsi="Aptos"/>
          <w:sz w:val="18"/>
          <w:szCs w:val="18"/>
        </w:rPr>
        <w:t>Fuente: IGAC</w:t>
      </w:r>
    </w:p>
    <w:p w14:paraId="0344B63A" w14:textId="77777777" w:rsidR="00264048" w:rsidRPr="00264048" w:rsidRDefault="00264048" w:rsidP="00264048">
      <w:pPr>
        <w:rPr>
          <w:rFonts w:ascii="Aptos" w:hAnsi="Aptos"/>
          <w:sz w:val="18"/>
          <w:szCs w:val="18"/>
        </w:rPr>
      </w:pPr>
    </w:p>
    <w:p w14:paraId="4EA35D98" w14:textId="7AD3CA73" w:rsidR="004669BF" w:rsidRDefault="004669BF" w:rsidP="004669BF">
      <w:pPr>
        <w:numPr>
          <w:ilvl w:val="0"/>
          <w:numId w:val="11"/>
        </w:numPr>
        <w:contextualSpacing/>
        <w:jc w:val="both"/>
        <w:rPr>
          <w:rFonts w:ascii="Aptos" w:hAnsi="Aptos"/>
          <w:b/>
          <w:bCs/>
          <w:u w:val="single"/>
        </w:rPr>
      </w:pPr>
      <w:r w:rsidRPr="0077579A">
        <w:rPr>
          <w:rFonts w:ascii="Aptos" w:hAnsi="Aptos"/>
          <w:b/>
          <w:bCs/>
          <w:u w:val="single"/>
        </w:rPr>
        <w:t>Principales logros:</w:t>
      </w:r>
    </w:p>
    <w:p w14:paraId="5BFF7E5F" w14:textId="77777777" w:rsidR="0020020A" w:rsidRPr="00894D95" w:rsidRDefault="0020020A" w:rsidP="0020020A">
      <w:pPr>
        <w:ind w:left="720"/>
        <w:contextualSpacing/>
        <w:jc w:val="both"/>
        <w:rPr>
          <w:rFonts w:ascii="Aptos" w:hAnsi="Aptos"/>
          <w:b/>
          <w:bCs/>
          <w:u w:val="single"/>
        </w:rPr>
      </w:pPr>
    </w:p>
    <w:p w14:paraId="666D97B3" w14:textId="2DA7CD9C" w:rsidR="002D2D16" w:rsidRPr="00AA5810" w:rsidRDefault="00D615CB" w:rsidP="004669BF">
      <w:pPr>
        <w:pStyle w:val="Prrafodelista"/>
        <w:numPr>
          <w:ilvl w:val="0"/>
          <w:numId w:val="19"/>
        </w:numPr>
        <w:jc w:val="both"/>
        <w:rPr>
          <w:rFonts w:ascii="Aptos" w:hAnsi="Aptos"/>
          <w:b/>
          <w:bCs/>
        </w:rPr>
      </w:pPr>
      <w:r w:rsidRPr="00FC5019">
        <w:rPr>
          <w:rFonts w:ascii="Aptos" w:hAnsi="Aptos"/>
          <w:b/>
          <w:bCs/>
        </w:rPr>
        <w:t>Insumos agrológicos – Áreas homogéneas de tierras</w:t>
      </w:r>
    </w:p>
    <w:p w14:paraId="084505CC" w14:textId="77777777" w:rsidR="006B52F0" w:rsidRDefault="006B52F0" w:rsidP="00894D95">
      <w:pPr>
        <w:jc w:val="both"/>
        <w:rPr>
          <w:rFonts w:ascii="Aptos" w:hAnsi="Aptos"/>
        </w:rPr>
      </w:pPr>
    </w:p>
    <w:p w14:paraId="1C5020D6" w14:textId="5C6F6417" w:rsidR="00EF5E89" w:rsidRDefault="002D2D16" w:rsidP="00894D95">
      <w:pPr>
        <w:jc w:val="both"/>
        <w:rPr>
          <w:rFonts w:ascii="Aptos" w:hAnsi="Aptos"/>
        </w:rPr>
      </w:pPr>
      <w:r w:rsidRPr="002D2D16">
        <w:rPr>
          <w:rFonts w:ascii="Aptos" w:hAnsi="Aptos"/>
        </w:rPr>
        <w:t>Con respecto a la vigencia 2023</w:t>
      </w:r>
      <w:r w:rsidR="00EF5E89">
        <w:rPr>
          <w:rFonts w:ascii="Aptos" w:hAnsi="Aptos"/>
        </w:rPr>
        <w:t>, el Instituto reportó como avance la generación</w:t>
      </w:r>
      <w:r w:rsidR="002315A8">
        <w:rPr>
          <w:rFonts w:ascii="Aptos" w:hAnsi="Aptos"/>
        </w:rPr>
        <w:t xml:space="preserve"> un total de</w:t>
      </w:r>
      <w:r w:rsidR="00EF5E89">
        <w:rPr>
          <w:rFonts w:ascii="Aptos" w:hAnsi="Aptos"/>
        </w:rPr>
        <w:t xml:space="preserve"> </w:t>
      </w:r>
      <w:r w:rsidR="00FD1CF6">
        <w:rPr>
          <w:rFonts w:ascii="Aptos" w:hAnsi="Aptos"/>
        </w:rPr>
        <w:t>29.735.931</w:t>
      </w:r>
      <w:r w:rsidR="00EF5E89" w:rsidRPr="002D2D16">
        <w:rPr>
          <w:rFonts w:ascii="Aptos" w:hAnsi="Aptos"/>
        </w:rPr>
        <w:t xml:space="preserve"> </w:t>
      </w:r>
      <w:r w:rsidR="00EF5E89">
        <w:rPr>
          <w:rFonts w:ascii="Aptos" w:hAnsi="Aptos"/>
        </w:rPr>
        <w:t xml:space="preserve">hectáreas actualizadas de Áreas Homogéneas de Tierra, logrando un cumplimiento </w:t>
      </w:r>
      <w:r w:rsidR="00C84039">
        <w:rPr>
          <w:rFonts w:ascii="Aptos" w:hAnsi="Aptos"/>
        </w:rPr>
        <w:t>superior a la meta programada</w:t>
      </w:r>
      <w:r w:rsidR="00EF5E89">
        <w:rPr>
          <w:rFonts w:ascii="Aptos" w:hAnsi="Aptos"/>
        </w:rPr>
        <w:t xml:space="preserve"> </w:t>
      </w:r>
      <w:r w:rsidR="00C84039">
        <w:rPr>
          <w:rFonts w:ascii="Aptos" w:hAnsi="Aptos"/>
        </w:rPr>
        <w:t xml:space="preserve">de 18.954545 hectáreas </w:t>
      </w:r>
      <w:r w:rsidR="00EF5E89">
        <w:rPr>
          <w:rFonts w:ascii="Aptos" w:hAnsi="Aptos"/>
        </w:rPr>
        <w:t>prevista para la vigencia</w:t>
      </w:r>
      <w:r w:rsidR="00C84039">
        <w:rPr>
          <w:rFonts w:ascii="Aptos" w:hAnsi="Aptos"/>
        </w:rPr>
        <w:t>.</w:t>
      </w:r>
      <w:r w:rsidR="00C84039">
        <w:rPr>
          <w:rStyle w:val="Refdenotaalpie"/>
          <w:rFonts w:ascii="Aptos" w:hAnsi="Aptos"/>
        </w:rPr>
        <w:footnoteReference w:id="2"/>
      </w:r>
      <w:r w:rsidR="00EF5E89">
        <w:rPr>
          <w:rFonts w:ascii="Aptos" w:hAnsi="Aptos"/>
        </w:rPr>
        <w:t xml:space="preserve"> </w:t>
      </w:r>
    </w:p>
    <w:p w14:paraId="65280418" w14:textId="77777777" w:rsidR="00EF5E89" w:rsidRDefault="00EF5E89" w:rsidP="00894D95">
      <w:pPr>
        <w:jc w:val="both"/>
        <w:rPr>
          <w:rFonts w:ascii="Aptos" w:hAnsi="Aptos"/>
        </w:rPr>
      </w:pPr>
    </w:p>
    <w:p w14:paraId="12500734" w14:textId="77777777" w:rsidR="00634240" w:rsidRDefault="00634240" w:rsidP="00894D95">
      <w:pPr>
        <w:jc w:val="both"/>
        <w:rPr>
          <w:rFonts w:ascii="Aptos" w:hAnsi="Aptos"/>
        </w:rPr>
      </w:pPr>
    </w:p>
    <w:p w14:paraId="29E55C78" w14:textId="77777777" w:rsidR="00634240" w:rsidRDefault="00634240" w:rsidP="00894D95">
      <w:pPr>
        <w:jc w:val="both"/>
        <w:rPr>
          <w:rFonts w:ascii="Aptos" w:hAnsi="Aptos"/>
        </w:rPr>
      </w:pPr>
    </w:p>
    <w:p w14:paraId="66DBF1E6" w14:textId="77777777" w:rsidR="00634240" w:rsidRDefault="00634240" w:rsidP="00894D95">
      <w:pPr>
        <w:jc w:val="both"/>
        <w:rPr>
          <w:rFonts w:ascii="Aptos" w:hAnsi="Aptos"/>
        </w:rPr>
      </w:pPr>
    </w:p>
    <w:p w14:paraId="0E9A600F" w14:textId="77777777" w:rsidR="00C90849" w:rsidRDefault="00C90849" w:rsidP="00894D95">
      <w:pPr>
        <w:jc w:val="both"/>
        <w:rPr>
          <w:rFonts w:ascii="Aptos" w:hAnsi="Aptos"/>
        </w:rPr>
      </w:pPr>
    </w:p>
    <w:p w14:paraId="39770A90" w14:textId="77777777" w:rsidR="00C90849" w:rsidRPr="00894D95" w:rsidRDefault="00C90849" w:rsidP="00894D95">
      <w:pPr>
        <w:jc w:val="both"/>
        <w:rPr>
          <w:rFonts w:ascii="Aptos" w:hAnsi="Aptos"/>
        </w:rPr>
      </w:pPr>
    </w:p>
    <w:p w14:paraId="3D407579" w14:textId="207A4394" w:rsidR="00AA5810" w:rsidRPr="00C90849" w:rsidRDefault="00AA5810" w:rsidP="00C90849">
      <w:pPr>
        <w:pStyle w:val="Descripcin"/>
        <w:jc w:val="center"/>
        <w:rPr>
          <w:rFonts w:ascii="Aptos" w:hAnsi="Aptos"/>
          <w:b/>
          <w:bCs/>
          <w:i w:val="0"/>
          <w:iCs w:val="0"/>
          <w:color w:val="auto"/>
          <w:sz w:val="24"/>
          <w:szCs w:val="24"/>
        </w:rPr>
      </w:pPr>
      <w:r w:rsidRPr="00C90849">
        <w:rPr>
          <w:rFonts w:ascii="Aptos" w:hAnsi="Aptos"/>
          <w:b/>
          <w:bCs/>
          <w:i w:val="0"/>
          <w:iCs w:val="0"/>
          <w:color w:val="auto"/>
          <w:sz w:val="24"/>
          <w:szCs w:val="24"/>
        </w:rPr>
        <w:t xml:space="preserve">Ilustración </w:t>
      </w:r>
      <w:r w:rsidRPr="00C90849">
        <w:rPr>
          <w:rFonts w:ascii="Aptos" w:hAnsi="Aptos"/>
          <w:b/>
          <w:bCs/>
          <w:i w:val="0"/>
          <w:iCs w:val="0"/>
          <w:color w:val="auto"/>
          <w:sz w:val="24"/>
          <w:szCs w:val="24"/>
        </w:rPr>
        <w:fldChar w:fldCharType="begin"/>
      </w:r>
      <w:r w:rsidRPr="00C90849">
        <w:rPr>
          <w:rFonts w:ascii="Aptos" w:hAnsi="Aptos"/>
          <w:b/>
          <w:bCs/>
          <w:i w:val="0"/>
          <w:iCs w:val="0"/>
          <w:color w:val="auto"/>
          <w:sz w:val="24"/>
          <w:szCs w:val="24"/>
        </w:rPr>
        <w:instrText xml:space="preserve"> SEQ Ilustración \* ARABIC </w:instrText>
      </w:r>
      <w:r w:rsidRPr="00C90849">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6</w:t>
      </w:r>
      <w:r w:rsidRPr="00C90849">
        <w:rPr>
          <w:rFonts w:ascii="Aptos" w:hAnsi="Aptos"/>
          <w:b/>
          <w:bCs/>
          <w:i w:val="0"/>
          <w:iCs w:val="0"/>
          <w:color w:val="auto"/>
          <w:sz w:val="24"/>
          <w:szCs w:val="24"/>
        </w:rPr>
        <w:fldChar w:fldCharType="end"/>
      </w:r>
      <w:r w:rsidRPr="00C90849">
        <w:rPr>
          <w:rFonts w:ascii="Aptos" w:hAnsi="Aptos"/>
          <w:b/>
          <w:bCs/>
          <w:i w:val="0"/>
          <w:iCs w:val="0"/>
          <w:color w:val="auto"/>
          <w:sz w:val="24"/>
          <w:szCs w:val="24"/>
        </w:rPr>
        <w:t>. Insumos agrológicos – Áreas homogéneas de tierras</w:t>
      </w:r>
    </w:p>
    <w:p w14:paraId="647C6D18" w14:textId="3E040F6E" w:rsidR="00AA5810" w:rsidRDefault="00460E95" w:rsidP="00460E95">
      <w:pPr>
        <w:jc w:val="center"/>
        <w:rPr>
          <w:rFonts w:ascii="Aptos" w:hAnsi="Aptos"/>
        </w:rPr>
      </w:pPr>
      <w:r w:rsidRPr="00CA604A">
        <w:rPr>
          <w:rFonts w:ascii="Arial" w:hAnsi="Arial" w:cs="Arial"/>
          <w:noProof/>
        </w:rPr>
        <w:drawing>
          <wp:inline distT="0" distB="0" distL="0" distR="0" wp14:anchorId="3CD0CF9E" wp14:editId="28335C9A">
            <wp:extent cx="4168140" cy="5396711"/>
            <wp:effectExtent l="0" t="0" r="3810" b="0"/>
            <wp:docPr id="1030400844" name="Imagen 12" descr="C:\Users\les21\Downloads\Macrometas_AH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470809" name="Picture 5" descr="C:\Users\les21\Downloads\Macrometas_AHT.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0212" cy="5399393"/>
                    </a:xfrm>
                    <a:prstGeom prst="rect">
                      <a:avLst/>
                    </a:prstGeom>
                    <a:noFill/>
                    <a:ln>
                      <a:noFill/>
                    </a:ln>
                  </pic:spPr>
                </pic:pic>
              </a:graphicData>
            </a:graphic>
          </wp:inline>
        </w:drawing>
      </w:r>
    </w:p>
    <w:p w14:paraId="596F1918" w14:textId="281CB980" w:rsidR="00BC7B0D" w:rsidRDefault="00BC7B0D" w:rsidP="00126A0F">
      <w:pPr>
        <w:contextualSpacing/>
        <w:jc w:val="center"/>
        <w:rPr>
          <w:rFonts w:ascii="Aptos" w:hAnsi="Aptos"/>
          <w:sz w:val="20"/>
          <w:szCs w:val="20"/>
        </w:rPr>
      </w:pPr>
    </w:p>
    <w:p w14:paraId="51CBC3FB" w14:textId="03FC9640" w:rsidR="00AA5810" w:rsidRPr="00C90849" w:rsidRDefault="00894D95" w:rsidP="00460E95">
      <w:pPr>
        <w:contextualSpacing/>
        <w:jc w:val="center"/>
        <w:rPr>
          <w:rFonts w:ascii="Aptos" w:hAnsi="Aptos"/>
          <w:sz w:val="18"/>
          <w:szCs w:val="18"/>
        </w:rPr>
      </w:pPr>
      <w:r w:rsidRPr="00C90849">
        <w:rPr>
          <w:rFonts w:ascii="Aptos" w:hAnsi="Aptos"/>
          <w:sz w:val="18"/>
          <w:szCs w:val="18"/>
        </w:rPr>
        <w:t>Fuente: IGAC</w:t>
      </w:r>
    </w:p>
    <w:p w14:paraId="5AA3AE86" w14:textId="77777777" w:rsidR="0020020A" w:rsidRDefault="0020020A" w:rsidP="00126A0F">
      <w:pPr>
        <w:contextualSpacing/>
        <w:jc w:val="center"/>
        <w:rPr>
          <w:rFonts w:ascii="Aptos" w:hAnsi="Aptos"/>
          <w:sz w:val="20"/>
          <w:szCs w:val="20"/>
        </w:rPr>
      </w:pPr>
    </w:p>
    <w:p w14:paraId="364A6C1F" w14:textId="77777777" w:rsidR="00460E95" w:rsidRDefault="00460E95" w:rsidP="00126A0F">
      <w:pPr>
        <w:contextualSpacing/>
        <w:jc w:val="center"/>
        <w:rPr>
          <w:rFonts w:ascii="Aptos" w:hAnsi="Aptos"/>
          <w:sz w:val="20"/>
          <w:szCs w:val="20"/>
        </w:rPr>
      </w:pPr>
    </w:p>
    <w:p w14:paraId="2D76BCE1" w14:textId="77777777" w:rsidR="00460E95" w:rsidRDefault="00460E95" w:rsidP="00126A0F">
      <w:pPr>
        <w:contextualSpacing/>
        <w:jc w:val="center"/>
        <w:rPr>
          <w:rFonts w:ascii="Aptos" w:hAnsi="Aptos"/>
          <w:sz w:val="20"/>
          <w:szCs w:val="20"/>
        </w:rPr>
      </w:pPr>
    </w:p>
    <w:p w14:paraId="02FE0F6D" w14:textId="77777777" w:rsidR="00460E95" w:rsidRDefault="00460E95" w:rsidP="00126A0F">
      <w:pPr>
        <w:contextualSpacing/>
        <w:jc w:val="center"/>
        <w:rPr>
          <w:rFonts w:ascii="Aptos" w:hAnsi="Aptos"/>
          <w:sz w:val="20"/>
          <w:szCs w:val="20"/>
        </w:rPr>
      </w:pPr>
    </w:p>
    <w:p w14:paraId="5CA46E74" w14:textId="77777777" w:rsidR="00C90849" w:rsidRPr="00126A0F" w:rsidRDefault="00C90849" w:rsidP="00126A0F">
      <w:pPr>
        <w:contextualSpacing/>
        <w:jc w:val="center"/>
        <w:rPr>
          <w:rFonts w:ascii="Aptos" w:hAnsi="Aptos"/>
          <w:sz w:val="20"/>
          <w:szCs w:val="20"/>
        </w:rPr>
      </w:pPr>
    </w:p>
    <w:p w14:paraId="150E4802" w14:textId="61F5103B" w:rsidR="00FC5019" w:rsidRPr="0046683E" w:rsidRDefault="00FC5019" w:rsidP="00FC5019">
      <w:pPr>
        <w:pStyle w:val="Prrafodelista"/>
        <w:numPr>
          <w:ilvl w:val="0"/>
          <w:numId w:val="19"/>
        </w:numPr>
        <w:jc w:val="both"/>
        <w:rPr>
          <w:rFonts w:ascii="Aptos" w:hAnsi="Aptos"/>
          <w:b/>
          <w:bCs/>
        </w:rPr>
      </w:pPr>
      <w:r w:rsidRPr="00FC5019">
        <w:rPr>
          <w:rFonts w:ascii="Aptos" w:hAnsi="Aptos"/>
          <w:b/>
          <w:bCs/>
        </w:rPr>
        <w:t>Levantamiento de suelos</w:t>
      </w:r>
    </w:p>
    <w:p w14:paraId="71D9C774" w14:textId="77777777" w:rsidR="008A6F4C" w:rsidRPr="0046683E" w:rsidRDefault="008A6F4C" w:rsidP="009F688A">
      <w:pPr>
        <w:pStyle w:val="Prrafodelista"/>
        <w:ind w:left="1080"/>
        <w:jc w:val="both"/>
        <w:rPr>
          <w:rFonts w:ascii="Aptos" w:hAnsi="Aptos"/>
          <w:b/>
          <w:bCs/>
        </w:rPr>
      </w:pPr>
    </w:p>
    <w:p w14:paraId="2EDD8282" w14:textId="77777777" w:rsidR="006117EE" w:rsidRPr="006117EE" w:rsidRDefault="006117EE" w:rsidP="006117EE">
      <w:pPr>
        <w:contextualSpacing/>
        <w:jc w:val="both"/>
        <w:rPr>
          <w:rFonts w:ascii="Aptos" w:hAnsi="Aptos"/>
        </w:rPr>
      </w:pPr>
      <w:r w:rsidRPr="006117EE">
        <w:rPr>
          <w:rFonts w:ascii="Aptos" w:hAnsi="Aptos"/>
        </w:rPr>
        <w:t>Con el fin de Realizar los levantamientos de suelos y capacidad de uso de una zona priorizada, de acuerdo con la metodología establecida para la toma de decisiones a nivel gubernamental en los planes de ordenamiento territorial se logra un avance hasta el mes de diciembre de 2023 de 3.226.785 hectáreas en los departamentos de Cesar, Magdalena, Sucre, Bolívar y Córdoba.</w:t>
      </w:r>
    </w:p>
    <w:p w14:paraId="4945D1CB" w14:textId="5BD72666" w:rsidR="00FC5019" w:rsidRDefault="00FC5019" w:rsidP="00FC5019">
      <w:pPr>
        <w:contextualSpacing/>
        <w:jc w:val="both"/>
        <w:rPr>
          <w:rFonts w:ascii="Aptos" w:hAnsi="Aptos"/>
        </w:rPr>
      </w:pPr>
    </w:p>
    <w:p w14:paraId="75375DCC" w14:textId="77777777" w:rsidR="00370085" w:rsidRDefault="00370085" w:rsidP="00FC5019">
      <w:pPr>
        <w:contextualSpacing/>
        <w:jc w:val="both"/>
        <w:rPr>
          <w:rFonts w:ascii="Aptos" w:hAnsi="Aptos"/>
        </w:rPr>
      </w:pPr>
    </w:p>
    <w:p w14:paraId="08211427" w14:textId="6CA254A9" w:rsidR="00FC5019" w:rsidRPr="00C90849" w:rsidRDefault="0046683E" w:rsidP="0046683E">
      <w:pPr>
        <w:pStyle w:val="Descripcin"/>
        <w:jc w:val="center"/>
        <w:rPr>
          <w:rFonts w:ascii="Aptos" w:hAnsi="Aptos"/>
          <w:b/>
          <w:bCs/>
          <w:i w:val="0"/>
          <w:iCs w:val="0"/>
          <w:color w:val="auto"/>
          <w:sz w:val="24"/>
          <w:szCs w:val="24"/>
        </w:rPr>
      </w:pPr>
      <w:r w:rsidRPr="00C90849">
        <w:rPr>
          <w:rFonts w:ascii="Aptos" w:hAnsi="Aptos"/>
          <w:b/>
          <w:bCs/>
          <w:i w:val="0"/>
          <w:iCs w:val="0"/>
          <w:color w:val="auto"/>
          <w:sz w:val="24"/>
          <w:szCs w:val="24"/>
        </w:rPr>
        <w:t xml:space="preserve">Ilustración </w:t>
      </w:r>
      <w:r w:rsidRPr="00C90849">
        <w:rPr>
          <w:rFonts w:ascii="Aptos" w:hAnsi="Aptos"/>
          <w:b/>
          <w:bCs/>
          <w:i w:val="0"/>
          <w:iCs w:val="0"/>
          <w:color w:val="auto"/>
          <w:sz w:val="24"/>
          <w:szCs w:val="24"/>
        </w:rPr>
        <w:fldChar w:fldCharType="begin"/>
      </w:r>
      <w:r w:rsidRPr="00C90849">
        <w:rPr>
          <w:rFonts w:ascii="Aptos" w:hAnsi="Aptos"/>
          <w:b/>
          <w:bCs/>
          <w:i w:val="0"/>
          <w:iCs w:val="0"/>
          <w:color w:val="auto"/>
          <w:sz w:val="24"/>
          <w:szCs w:val="24"/>
        </w:rPr>
        <w:instrText xml:space="preserve"> SEQ Ilustración \* ARABIC </w:instrText>
      </w:r>
      <w:r w:rsidRPr="00C90849">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7</w:t>
      </w:r>
      <w:r w:rsidRPr="00C90849">
        <w:rPr>
          <w:rFonts w:ascii="Aptos" w:hAnsi="Aptos"/>
          <w:b/>
          <w:bCs/>
          <w:i w:val="0"/>
          <w:iCs w:val="0"/>
          <w:color w:val="auto"/>
          <w:sz w:val="24"/>
          <w:szCs w:val="24"/>
        </w:rPr>
        <w:fldChar w:fldCharType="end"/>
      </w:r>
      <w:r w:rsidRPr="00C90849">
        <w:rPr>
          <w:rFonts w:ascii="Aptos" w:hAnsi="Aptos"/>
          <w:b/>
          <w:bCs/>
          <w:i w:val="0"/>
          <w:iCs w:val="0"/>
          <w:color w:val="auto"/>
          <w:sz w:val="24"/>
          <w:szCs w:val="24"/>
        </w:rPr>
        <w:t>. Levantamiento de suelos</w:t>
      </w:r>
    </w:p>
    <w:p w14:paraId="6A25DFEB" w14:textId="2A96CFE1" w:rsidR="00FC5019" w:rsidRDefault="002413C5" w:rsidP="00FC5019">
      <w:pPr>
        <w:contextualSpacing/>
        <w:jc w:val="center"/>
        <w:rPr>
          <w:rFonts w:ascii="Aptos" w:hAnsi="Aptos"/>
        </w:rPr>
      </w:pPr>
      <w:r w:rsidRPr="00656C82">
        <w:rPr>
          <w:rFonts w:ascii="Aptos" w:hAnsi="Aptos"/>
          <w:noProof/>
        </w:rPr>
        <w:drawing>
          <wp:inline distT="0" distB="0" distL="0" distR="0" wp14:anchorId="76B1C792" wp14:editId="1D422E44">
            <wp:extent cx="3202305" cy="4109316"/>
            <wp:effectExtent l="0" t="0" r="0" b="5715"/>
            <wp:docPr id="1431192180" name="Imagen 10" descr="Imagen que contiene animal&#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92180" name="Imagen 10" descr="Imagen que contiene animal&#10;&#10;Descripción generada automá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2305" cy="4109316"/>
                    </a:xfrm>
                    <a:prstGeom prst="rect">
                      <a:avLst/>
                    </a:prstGeom>
                    <a:noFill/>
                    <a:ln>
                      <a:noFill/>
                    </a:ln>
                  </pic:spPr>
                </pic:pic>
              </a:graphicData>
            </a:graphic>
          </wp:inline>
        </w:drawing>
      </w:r>
    </w:p>
    <w:p w14:paraId="0EAC368E" w14:textId="77777777" w:rsidR="00C90849" w:rsidRDefault="00C90849" w:rsidP="00656C82">
      <w:pPr>
        <w:contextualSpacing/>
        <w:jc w:val="center"/>
        <w:rPr>
          <w:rFonts w:ascii="Aptos" w:hAnsi="Aptos"/>
        </w:rPr>
      </w:pPr>
    </w:p>
    <w:p w14:paraId="4F614B68" w14:textId="1C27B44E" w:rsidR="00FC5019" w:rsidRPr="00C90849" w:rsidRDefault="0046683E" w:rsidP="00C90849">
      <w:pPr>
        <w:contextualSpacing/>
        <w:rPr>
          <w:rFonts w:ascii="Aptos" w:hAnsi="Aptos"/>
          <w:sz w:val="18"/>
          <w:szCs w:val="18"/>
        </w:rPr>
      </w:pPr>
      <w:r w:rsidRPr="00C90849">
        <w:rPr>
          <w:rFonts w:ascii="Aptos" w:hAnsi="Aptos"/>
          <w:sz w:val="18"/>
          <w:szCs w:val="18"/>
        </w:rPr>
        <w:t>Fuente: IGAC</w:t>
      </w:r>
    </w:p>
    <w:p w14:paraId="48CFE5C8" w14:textId="77777777" w:rsidR="00FC5019" w:rsidRDefault="00FC5019" w:rsidP="00FC5019">
      <w:pPr>
        <w:contextualSpacing/>
        <w:jc w:val="both"/>
        <w:rPr>
          <w:rFonts w:ascii="Aptos" w:hAnsi="Aptos"/>
        </w:rPr>
      </w:pPr>
    </w:p>
    <w:p w14:paraId="19AD15BE" w14:textId="77777777" w:rsidR="002413C5" w:rsidRPr="00C26B65" w:rsidRDefault="002413C5" w:rsidP="00FC5019">
      <w:pPr>
        <w:contextualSpacing/>
        <w:jc w:val="both"/>
        <w:rPr>
          <w:rFonts w:ascii="Aptos" w:hAnsi="Aptos"/>
        </w:rPr>
      </w:pPr>
    </w:p>
    <w:p w14:paraId="4FC3539D" w14:textId="77777777" w:rsidR="004669BF" w:rsidRPr="00C26B65" w:rsidRDefault="004669BF" w:rsidP="004669BF">
      <w:pPr>
        <w:jc w:val="both"/>
        <w:rPr>
          <w:rFonts w:ascii="Aptos" w:hAnsi="Aptos"/>
        </w:rPr>
      </w:pPr>
    </w:p>
    <w:p w14:paraId="136B9F08" w14:textId="673B6773" w:rsidR="004669BF" w:rsidRPr="00C26B65" w:rsidRDefault="004669BF" w:rsidP="004669BF">
      <w:pPr>
        <w:jc w:val="both"/>
        <w:rPr>
          <w:rFonts w:ascii="Aptos" w:hAnsi="Aptos"/>
          <w:color w:val="2F5496" w:themeColor="accent1" w:themeShade="BF"/>
        </w:rPr>
      </w:pPr>
      <w:r w:rsidRPr="00C26B65">
        <w:rPr>
          <w:rFonts w:ascii="Aptos" w:hAnsi="Aptos"/>
          <w:b/>
          <w:bCs/>
          <w:color w:val="2F5496" w:themeColor="accent1" w:themeShade="BF"/>
        </w:rPr>
        <w:lastRenderedPageBreak/>
        <w:t>Proyecto</w:t>
      </w:r>
      <w:r w:rsidR="00D615CB">
        <w:rPr>
          <w:rFonts w:ascii="Aptos" w:hAnsi="Aptos"/>
          <w:b/>
          <w:bCs/>
          <w:color w:val="2F5496" w:themeColor="accent1" w:themeShade="BF"/>
        </w:rPr>
        <w:t xml:space="preserve"> de inversión asociado</w:t>
      </w:r>
      <w:r w:rsidRPr="00C26B65">
        <w:rPr>
          <w:rFonts w:ascii="Aptos" w:hAnsi="Aptos"/>
          <w:b/>
          <w:bCs/>
          <w:color w:val="2F5496" w:themeColor="accent1" w:themeShade="BF"/>
        </w:rPr>
        <w:t>:</w:t>
      </w:r>
      <w:r w:rsidRPr="00C26B65">
        <w:rPr>
          <w:rFonts w:ascii="Aptos" w:hAnsi="Aptos"/>
          <w:color w:val="2F5496" w:themeColor="accent1" w:themeShade="BF"/>
        </w:rPr>
        <w:t xml:space="preserve"> </w:t>
      </w:r>
      <w:r w:rsidR="00034B7F">
        <w:rPr>
          <w:rFonts w:ascii="Aptos" w:hAnsi="Aptos"/>
          <w:color w:val="2F5496" w:themeColor="accent1" w:themeShade="BF"/>
        </w:rPr>
        <w:t>G</w:t>
      </w:r>
      <w:r w:rsidR="003D018D" w:rsidRPr="00C26B65">
        <w:rPr>
          <w:rFonts w:ascii="Aptos" w:hAnsi="Aptos"/>
          <w:color w:val="2F5496" w:themeColor="accent1" w:themeShade="BF"/>
        </w:rPr>
        <w:t>eneración de estudios geográficos e investigaciones para la caracterización, análisis y delimitación geográfica del territorio nacional</w:t>
      </w:r>
    </w:p>
    <w:p w14:paraId="22C0A616" w14:textId="77777777" w:rsidR="004669BF" w:rsidRPr="00C26B65" w:rsidRDefault="004669BF" w:rsidP="004669BF">
      <w:pPr>
        <w:jc w:val="both"/>
        <w:rPr>
          <w:rFonts w:ascii="Aptos" w:hAnsi="Aptos"/>
          <w:color w:val="2F5496" w:themeColor="accent1" w:themeShade="BF"/>
        </w:rPr>
      </w:pPr>
      <w:r w:rsidRPr="00C26B65">
        <w:rPr>
          <w:rFonts w:ascii="Aptos" w:hAnsi="Aptos"/>
          <w:b/>
          <w:bCs/>
          <w:color w:val="2F5496" w:themeColor="accent1" w:themeShade="BF"/>
        </w:rPr>
        <w:t>Rubro:</w:t>
      </w:r>
      <w:r w:rsidRPr="00C26B65">
        <w:rPr>
          <w:rFonts w:ascii="Aptos" w:hAnsi="Aptos"/>
          <w:color w:val="2F5496" w:themeColor="accent1" w:themeShade="BF"/>
        </w:rPr>
        <w:t xml:space="preserve"> C-0406-1003-4</w:t>
      </w:r>
    </w:p>
    <w:p w14:paraId="53B06BF6" w14:textId="77777777" w:rsidR="004669BF" w:rsidRPr="00C26B65" w:rsidRDefault="004669BF" w:rsidP="004669BF">
      <w:pPr>
        <w:jc w:val="both"/>
        <w:rPr>
          <w:rFonts w:ascii="Aptos" w:hAnsi="Aptos"/>
        </w:rPr>
      </w:pPr>
    </w:p>
    <w:p w14:paraId="322AB1A2" w14:textId="77777777" w:rsidR="004669BF" w:rsidRDefault="004669BF" w:rsidP="004669BF">
      <w:pPr>
        <w:numPr>
          <w:ilvl w:val="0"/>
          <w:numId w:val="12"/>
        </w:numPr>
        <w:contextualSpacing/>
        <w:jc w:val="both"/>
        <w:rPr>
          <w:rFonts w:ascii="Aptos" w:hAnsi="Aptos"/>
          <w:b/>
          <w:bCs/>
          <w:u w:val="single"/>
        </w:rPr>
      </w:pPr>
      <w:r w:rsidRPr="00942F48">
        <w:rPr>
          <w:rFonts w:ascii="Aptos" w:hAnsi="Aptos"/>
          <w:b/>
          <w:bCs/>
          <w:u w:val="single"/>
        </w:rPr>
        <w:t>Ejecución presupuestal:</w:t>
      </w:r>
    </w:p>
    <w:p w14:paraId="4CD8C8ED" w14:textId="77777777" w:rsidR="00942F48" w:rsidRPr="00942F48" w:rsidRDefault="00942F48" w:rsidP="00942F48">
      <w:pPr>
        <w:ind w:left="720"/>
        <w:contextualSpacing/>
        <w:jc w:val="both"/>
        <w:rPr>
          <w:rFonts w:ascii="Aptos" w:hAnsi="Aptos"/>
          <w:b/>
          <w:bCs/>
          <w:u w:val="single"/>
        </w:rPr>
      </w:pPr>
    </w:p>
    <w:p w14:paraId="2AED5198" w14:textId="6A72A031" w:rsidR="004669BF" w:rsidRPr="00C90849" w:rsidRDefault="00942F48" w:rsidP="00942F48">
      <w:pPr>
        <w:pStyle w:val="Descripcin"/>
        <w:jc w:val="center"/>
        <w:rPr>
          <w:rFonts w:ascii="Aptos" w:hAnsi="Aptos"/>
          <w:b/>
          <w:bCs/>
          <w:i w:val="0"/>
          <w:iCs w:val="0"/>
          <w:color w:val="auto"/>
          <w:sz w:val="24"/>
          <w:szCs w:val="24"/>
        </w:rPr>
      </w:pPr>
      <w:r w:rsidRPr="00C90849">
        <w:rPr>
          <w:rFonts w:ascii="Aptos" w:hAnsi="Aptos"/>
          <w:b/>
          <w:bCs/>
          <w:i w:val="0"/>
          <w:iCs w:val="0"/>
          <w:color w:val="auto"/>
          <w:sz w:val="24"/>
          <w:szCs w:val="24"/>
        </w:rPr>
        <w:t xml:space="preserve">Tabla </w:t>
      </w:r>
      <w:r w:rsidRPr="00C90849">
        <w:rPr>
          <w:rFonts w:ascii="Aptos" w:hAnsi="Aptos"/>
          <w:b/>
          <w:bCs/>
          <w:i w:val="0"/>
          <w:iCs w:val="0"/>
          <w:color w:val="auto"/>
          <w:sz w:val="24"/>
          <w:szCs w:val="24"/>
        </w:rPr>
        <w:fldChar w:fldCharType="begin"/>
      </w:r>
      <w:r w:rsidRPr="00C90849">
        <w:rPr>
          <w:rFonts w:ascii="Aptos" w:hAnsi="Aptos"/>
          <w:b/>
          <w:bCs/>
          <w:i w:val="0"/>
          <w:iCs w:val="0"/>
          <w:color w:val="auto"/>
          <w:sz w:val="24"/>
          <w:szCs w:val="24"/>
        </w:rPr>
        <w:instrText xml:space="preserve"> SEQ Tabla \* ARABIC </w:instrText>
      </w:r>
      <w:r w:rsidRPr="00C90849">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6</w:t>
      </w:r>
      <w:r w:rsidRPr="00C90849">
        <w:rPr>
          <w:rFonts w:ascii="Aptos" w:hAnsi="Aptos"/>
          <w:b/>
          <w:bCs/>
          <w:i w:val="0"/>
          <w:iCs w:val="0"/>
          <w:color w:val="auto"/>
          <w:sz w:val="24"/>
          <w:szCs w:val="24"/>
        </w:rPr>
        <w:fldChar w:fldCharType="end"/>
      </w:r>
      <w:r w:rsidRPr="00C90849">
        <w:rPr>
          <w:rFonts w:ascii="Aptos" w:hAnsi="Aptos"/>
          <w:b/>
          <w:bCs/>
          <w:i w:val="0"/>
          <w:iCs w:val="0"/>
          <w:color w:val="auto"/>
          <w:sz w:val="24"/>
          <w:szCs w:val="24"/>
        </w:rPr>
        <w:t>. Ejecución presupuestal proyecto generación de estudios geográficos</w:t>
      </w:r>
    </w:p>
    <w:tbl>
      <w:tblPr>
        <w:tblStyle w:val="Tablaconcuadrcula3-nfasis3"/>
        <w:tblW w:w="10539"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2102"/>
        <w:gridCol w:w="1923"/>
        <w:gridCol w:w="2108"/>
        <w:gridCol w:w="1784"/>
        <w:gridCol w:w="1869"/>
      </w:tblGrid>
      <w:tr w:rsidR="003D4648" w:rsidRPr="00C26B65" w14:paraId="6F0F2C7F" w14:textId="77777777" w:rsidTr="00130C03">
        <w:trPr>
          <w:cnfStyle w:val="100000000000" w:firstRow="1" w:lastRow="0" w:firstColumn="0" w:lastColumn="0" w:oddVBand="0" w:evenVBand="0" w:oddHBand="0" w:evenHBand="0" w:firstRowFirstColumn="0" w:firstRowLastColumn="0" w:lastRowFirstColumn="0" w:lastRowLastColumn="0"/>
          <w:trHeight w:val="332"/>
        </w:trPr>
        <w:tc>
          <w:tcPr>
            <w:cnfStyle w:val="001000000100" w:firstRow="0" w:lastRow="0" w:firstColumn="1" w:lastColumn="0" w:oddVBand="0" w:evenVBand="0" w:oddHBand="0" w:evenHBand="0" w:firstRowFirstColumn="1" w:firstRowLastColumn="0" w:lastRowFirstColumn="0" w:lastRowLastColumn="0"/>
            <w:tcW w:w="753" w:type="dxa"/>
            <w:shd w:val="clear" w:color="auto" w:fill="1F3864" w:themeFill="accent1" w:themeFillShade="80"/>
            <w:noWrap/>
            <w:hideMark/>
          </w:tcPr>
          <w:p w14:paraId="6D600178" w14:textId="77777777" w:rsidR="004669BF" w:rsidRPr="00130C03" w:rsidRDefault="004669BF" w:rsidP="00130C03">
            <w:pPr>
              <w:jc w:val="center"/>
              <w:rPr>
                <w:rFonts w:ascii="Aptos" w:hAnsi="Aptos" w:cs="Calibri"/>
                <w:i w:val="0"/>
                <w:iCs w:val="0"/>
                <w:sz w:val="20"/>
                <w:szCs w:val="20"/>
              </w:rPr>
            </w:pPr>
            <w:r w:rsidRPr="00130C03">
              <w:rPr>
                <w:rFonts w:ascii="Aptos" w:hAnsi="Aptos" w:cs="Calibri"/>
                <w:i w:val="0"/>
                <w:iCs w:val="0"/>
                <w:sz w:val="20"/>
                <w:szCs w:val="20"/>
              </w:rPr>
              <w:t>REC</w:t>
            </w:r>
          </w:p>
        </w:tc>
        <w:tc>
          <w:tcPr>
            <w:tcW w:w="2102" w:type="dxa"/>
            <w:shd w:val="clear" w:color="auto" w:fill="1F3864" w:themeFill="accent1" w:themeFillShade="80"/>
            <w:noWrap/>
            <w:hideMark/>
          </w:tcPr>
          <w:p w14:paraId="17253CDA" w14:textId="77777777" w:rsidR="004669BF" w:rsidRPr="00130C03" w:rsidRDefault="004669BF" w:rsidP="00130C0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130C03">
              <w:rPr>
                <w:rFonts w:ascii="Aptos" w:hAnsi="Aptos" w:cs="Calibri"/>
                <w:sz w:val="20"/>
                <w:szCs w:val="20"/>
              </w:rPr>
              <w:t>APR. INICIAL</w:t>
            </w:r>
          </w:p>
        </w:tc>
        <w:tc>
          <w:tcPr>
            <w:tcW w:w="1923" w:type="dxa"/>
            <w:shd w:val="clear" w:color="auto" w:fill="1F3864" w:themeFill="accent1" w:themeFillShade="80"/>
            <w:noWrap/>
            <w:hideMark/>
          </w:tcPr>
          <w:p w14:paraId="0A9C2C2C" w14:textId="77777777" w:rsidR="004669BF" w:rsidRPr="00130C03" w:rsidRDefault="004669BF" w:rsidP="00130C0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130C03">
              <w:rPr>
                <w:rFonts w:ascii="Aptos" w:hAnsi="Aptos" w:cs="Calibri"/>
                <w:sz w:val="20"/>
                <w:szCs w:val="20"/>
              </w:rPr>
              <w:t>APR. FINAL</w:t>
            </w:r>
          </w:p>
        </w:tc>
        <w:tc>
          <w:tcPr>
            <w:tcW w:w="2108" w:type="dxa"/>
            <w:shd w:val="clear" w:color="auto" w:fill="1F3864" w:themeFill="accent1" w:themeFillShade="80"/>
            <w:noWrap/>
            <w:hideMark/>
          </w:tcPr>
          <w:p w14:paraId="24575792" w14:textId="77777777" w:rsidR="004669BF" w:rsidRPr="00130C03" w:rsidRDefault="004669BF" w:rsidP="00130C0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130C03">
              <w:rPr>
                <w:rFonts w:ascii="Aptos" w:hAnsi="Aptos" w:cs="Calibri"/>
                <w:sz w:val="20"/>
                <w:szCs w:val="20"/>
              </w:rPr>
              <w:t>COMPROMISOS</w:t>
            </w:r>
          </w:p>
        </w:tc>
        <w:tc>
          <w:tcPr>
            <w:tcW w:w="1784" w:type="dxa"/>
            <w:shd w:val="clear" w:color="auto" w:fill="1F3864" w:themeFill="accent1" w:themeFillShade="80"/>
            <w:noWrap/>
            <w:hideMark/>
          </w:tcPr>
          <w:p w14:paraId="45C74FBC" w14:textId="77777777" w:rsidR="004669BF" w:rsidRPr="00130C03" w:rsidRDefault="004669BF" w:rsidP="00130C0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130C03">
              <w:rPr>
                <w:rFonts w:ascii="Aptos" w:hAnsi="Aptos" w:cs="Calibri"/>
                <w:sz w:val="20"/>
                <w:szCs w:val="20"/>
              </w:rPr>
              <w:t>OBLIGACIONES</w:t>
            </w:r>
          </w:p>
        </w:tc>
        <w:tc>
          <w:tcPr>
            <w:tcW w:w="1869" w:type="dxa"/>
            <w:shd w:val="clear" w:color="auto" w:fill="1F3864" w:themeFill="accent1" w:themeFillShade="80"/>
            <w:noWrap/>
            <w:hideMark/>
          </w:tcPr>
          <w:p w14:paraId="0A4AB505" w14:textId="77777777" w:rsidR="004669BF" w:rsidRPr="00130C03" w:rsidRDefault="004669BF" w:rsidP="00130C03">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130C03">
              <w:rPr>
                <w:rFonts w:ascii="Aptos" w:hAnsi="Aptos" w:cs="Calibri"/>
                <w:sz w:val="20"/>
                <w:szCs w:val="20"/>
              </w:rPr>
              <w:t>PAGOS</w:t>
            </w:r>
          </w:p>
        </w:tc>
      </w:tr>
      <w:tr w:rsidR="007400A6" w:rsidRPr="00C26B65" w14:paraId="68D982C6" w14:textId="77777777" w:rsidTr="00942F48">
        <w:trPr>
          <w:cnfStyle w:val="000000100000" w:firstRow="0" w:lastRow="0" w:firstColumn="0" w:lastColumn="0" w:oddVBand="0" w:evenVBand="0" w:oddHBand="1" w:evenHBand="0" w:firstRowFirstColumn="0" w:firstRowLastColumn="0" w:lastRowFirstColumn="0" w:lastRowLastColumn="0"/>
          <w:trHeight w:val="95"/>
        </w:trPr>
        <w:tc>
          <w:tcPr>
            <w:cnfStyle w:val="001000000000" w:firstRow="0" w:lastRow="0" w:firstColumn="1" w:lastColumn="0" w:oddVBand="0" w:evenVBand="0" w:oddHBand="0" w:evenHBand="0" w:firstRowFirstColumn="0" w:firstRowLastColumn="0" w:lastRowFirstColumn="0" w:lastRowLastColumn="0"/>
            <w:tcW w:w="753" w:type="dxa"/>
            <w:noWrap/>
            <w:hideMark/>
          </w:tcPr>
          <w:p w14:paraId="342B005E" w14:textId="77777777" w:rsidR="004669BF" w:rsidRPr="00C26B65" w:rsidRDefault="004669BF">
            <w:pPr>
              <w:rPr>
                <w:rFonts w:ascii="Aptos" w:hAnsi="Aptos" w:cs="Calibri"/>
                <w:sz w:val="20"/>
                <w:szCs w:val="20"/>
              </w:rPr>
            </w:pPr>
            <w:r w:rsidRPr="00C26B65">
              <w:rPr>
                <w:rFonts w:ascii="Aptos" w:hAnsi="Aptos" w:cs="Calibri"/>
                <w:sz w:val="20"/>
                <w:szCs w:val="20"/>
              </w:rPr>
              <w:t>11</w:t>
            </w:r>
          </w:p>
        </w:tc>
        <w:tc>
          <w:tcPr>
            <w:tcW w:w="2102" w:type="dxa"/>
            <w:noWrap/>
            <w:hideMark/>
          </w:tcPr>
          <w:p w14:paraId="70B9F647" w14:textId="77777777"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6.782.285.000,00 </w:t>
            </w:r>
          </w:p>
        </w:tc>
        <w:tc>
          <w:tcPr>
            <w:tcW w:w="1923" w:type="dxa"/>
            <w:noWrap/>
            <w:hideMark/>
          </w:tcPr>
          <w:p w14:paraId="292A03B8" w14:textId="77777777"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6.782.285.000,00 </w:t>
            </w:r>
          </w:p>
        </w:tc>
        <w:tc>
          <w:tcPr>
            <w:tcW w:w="2108" w:type="dxa"/>
            <w:noWrap/>
            <w:hideMark/>
          </w:tcPr>
          <w:p w14:paraId="4BDD827C" w14:textId="77777777" w:rsidR="004669BF" w:rsidRPr="00C26B65" w:rsidRDefault="004669BF">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5.932.774.858,61 </w:t>
            </w:r>
          </w:p>
        </w:tc>
        <w:tc>
          <w:tcPr>
            <w:tcW w:w="1784" w:type="dxa"/>
            <w:noWrap/>
            <w:hideMark/>
          </w:tcPr>
          <w:p w14:paraId="0BE3A452" w14:textId="6BB41A89"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5.199.361.296,10 </w:t>
            </w:r>
          </w:p>
        </w:tc>
        <w:tc>
          <w:tcPr>
            <w:tcW w:w="1869" w:type="dxa"/>
            <w:noWrap/>
            <w:hideMark/>
          </w:tcPr>
          <w:p w14:paraId="37238607" w14:textId="77777777"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5.199.361.296,10 </w:t>
            </w:r>
          </w:p>
        </w:tc>
      </w:tr>
      <w:tr w:rsidR="0069694C" w:rsidRPr="00C26B65" w14:paraId="21718941" w14:textId="77777777" w:rsidTr="00942F48">
        <w:trPr>
          <w:trHeight w:val="269"/>
        </w:trPr>
        <w:tc>
          <w:tcPr>
            <w:cnfStyle w:val="001000000000" w:firstRow="0" w:lastRow="0" w:firstColumn="1" w:lastColumn="0" w:oddVBand="0" w:evenVBand="0" w:oddHBand="0" w:evenHBand="0" w:firstRowFirstColumn="0" w:firstRowLastColumn="0" w:lastRowFirstColumn="0" w:lastRowLastColumn="0"/>
            <w:tcW w:w="753" w:type="dxa"/>
            <w:noWrap/>
            <w:hideMark/>
          </w:tcPr>
          <w:p w14:paraId="7B7AC3A9" w14:textId="77777777" w:rsidR="004669BF" w:rsidRPr="00C26B65" w:rsidRDefault="004669BF">
            <w:pPr>
              <w:rPr>
                <w:rFonts w:ascii="Aptos" w:hAnsi="Aptos" w:cs="Calibri"/>
                <w:sz w:val="20"/>
                <w:szCs w:val="20"/>
              </w:rPr>
            </w:pPr>
            <w:r w:rsidRPr="00C26B65">
              <w:rPr>
                <w:rFonts w:ascii="Aptos" w:hAnsi="Aptos" w:cs="Calibri"/>
                <w:sz w:val="20"/>
                <w:szCs w:val="20"/>
              </w:rPr>
              <w:t>20</w:t>
            </w:r>
          </w:p>
        </w:tc>
        <w:tc>
          <w:tcPr>
            <w:tcW w:w="2102" w:type="dxa"/>
            <w:noWrap/>
            <w:hideMark/>
          </w:tcPr>
          <w:p w14:paraId="2FB13384" w14:textId="77777777" w:rsidR="004669BF" w:rsidRPr="00C26B65" w:rsidRDefault="004669BF">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392.567.009,00 </w:t>
            </w:r>
          </w:p>
        </w:tc>
        <w:tc>
          <w:tcPr>
            <w:tcW w:w="1923" w:type="dxa"/>
            <w:noWrap/>
            <w:hideMark/>
          </w:tcPr>
          <w:p w14:paraId="3C121204" w14:textId="77777777" w:rsidR="004669BF" w:rsidRPr="00C26B65" w:rsidRDefault="004669BF">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392.567.009,00 </w:t>
            </w:r>
          </w:p>
        </w:tc>
        <w:tc>
          <w:tcPr>
            <w:tcW w:w="2108" w:type="dxa"/>
            <w:noWrap/>
            <w:hideMark/>
          </w:tcPr>
          <w:p w14:paraId="1C49ECBC" w14:textId="77777777" w:rsidR="004669BF" w:rsidRPr="00C26B65" w:rsidRDefault="004669BF">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w:t>
            </w:r>
          </w:p>
        </w:tc>
        <w:tc>
          <w:tcPr>
            <w:tcW w:w="1784" w:type="dxa"/>
            <w:noWrap/>
            <w:hideMark/>
          </w:tcPr>
          <w:p w14:paraId="5B0BB47F" w14:textId="77777777" w:rsidR="004669BF" w:rsidRPr="00C26B65" w:rsidRDefault="004669BF">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   </w:t>
            </w:r>
          </w:p>
        </w:tc>
        <w:tc>
          <w:tcPr>
            <w:tcW w:w="1869" w:type="dxa"/>
            <w:noWrap/>
            <w:hideMark/>
          </w:tcPr>
          <w:p w14:paraId="6B1861EC" w14:textId="77777777" w:rsidR="004669BF" w:rsidRPr="00C26B65" w:rsidRDefault="004669BF">
            <w:pPr>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   </w:t>
            </w:r>
          </w:p>
        </w:tc>
      </w:tr>
      <w:tr w:rsidR="007400A6" w:rsidRPr="00C26B65" w14:paraId="57B34965" w14:textId="77777777" w:rsidTr="00942F48">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753" w:type="dxa"/>
            <w:noWrap/>
            <w:hideMark/>
          </w:tcPr>
          <w:p w14:paraId="1BAB5975" w14:textId="77777777" w:rsidR="004669BF" w:rsidRPr="00C26B65" w:rsidRDefault="004669BF">
            <w:pPr>
              <w:rPr>
                <w:rFonts w:ascii="Aptos" w:hAnsi="Aptos" w:cs="Calibri"/>
                <w:b/>
                <w:bCs/>
                <w:sz w:val="20"/>
                <w:szCs w:val="20"/>
              </w:rPr>
            </w:pPr>
            <w:r w:rsidRPr="00C26B65">
              <w:rPr>
                <w:rFonts w:ascii="Aptos" w:hAnsi="Aptos" w:cs="Calibri"/>
                <w:b/>
                <w:bCs/>
                <w:sz w:val="20"/>
                <w:szCs w:val="20"/>
              </w:rPr>
              <w:t>Total</w:t>
            </w:r>
          </w:p>
        </w:tc>
        <w:tc>
          <w:tcPr>
            <w:tcW w:w="2102" w:type="dxa"/>
            <w:noWrap/>
            <w:hideMark/>
          </w:tcPr>
          <w:p w14:paraId="1793A4FD" w14:textId="6886DCD1" w:rsidR="004669BF" w:rsidRPr="00C26B65" w:rsidRDefault="002D2D16" w:rsidP="002D2D16">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Pr>
                <w:rFonts w:ascii="Aptos" w:hAnsi="Aptos" w:cs="Calibri"/>
                <w:b/>
                <w:bCs/>
                <w:sz w:val="20"/>
                <w:szCs w:val="20"/>
              </w:rPr>
              <w:t>7</w:t>
            </w:r>
            <w:r w:rsidR="004669BF" w:rsidRPr="00C26B65">
              <w:rPr>
                <w:rFonts w:ascii="Aptos" w:hAnsi="Aptos" w:cs="Calibri"/>
                <w:b/>
                <w:bCs/>
                <w:sz w:val="20"/>
                <w:szCs w:val="20"/>
              </w:rPr>
              <w:t xml:space="preserve">.174.852.009,00 </w:t>
            </w:r>
          </w:p>
        </w:tc>
        <w:tc>
          <w:tcPr>
            <w:tcW w:w="1923" w:type="dxa"/>
            <w:noWrap/>
            <w:hideMark/>
          </w:tcPr>
          <w:p w14:paraId="162D3C54" w14:textId="77777777"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   7.174.852.009,00 </w:t>
            </w:r>
          </w:p>
        </w:tc>
        <w:tc>
          <w:tcPr>
            <w:tcW w:w="2108" w:type="dxa"/>
            <w:noWrap/>
            <w:hideMark/>
          </w:tcPr>
          <w:p w14:paraId="607021C1" w14:textId="77777777" w:rsidR="004669BF" w:rsidRPr="00C26B65" w:rsidRDefault="004669BF">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5.932.774.858,61 </w:t>
            </w:r>
          </w:p>
        </w:tc>
        <w:tc>
          <w:tcPr>
            <w:tcW w:w="1784" w:type="dxa"/>
            <w:noWrap/>
            <w:hideMark/>
          </w:tcPr>
          <w:p w14:paraId="48CBCEA4" w14:textId="69BFC92C"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5.199.361.296,10 </w:t>
            </w:r>
          </w:p>
        </w:tc>
        <w:tc>
          <w:tcPr>
            <w:tcW w:w="1869" w:type="dxa"/>
            <w:noWrap/>
            <w:hideMark/>
          </w:tcPr>
          <w:p w14:paraId="4DC34823" w14:textId="77777777" w:rsidR="004669BF" w:rsidRPr="00C26B65" w:rsidRDefault="004669BF">
            <w:pPr>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   5.199.361.296,10 </w:t>
            </w:r>
          </w:p>
        </w:tc>
      </w:tr>
    </w:tbl>
    <w:p w14:paraId="14138A00" w14:textId="5552DE38" w:rsidR="004669BF" w:rsidRDefault="00942F48" w:rsidP="005F318A">
      <w:pPr>
        <w:rPr>
          <w:rFonts w:ascii="Aptos" w:hAnsi="Aptos"/>
          <w:sz w:val="18"/>
          <w:szCs w:val="18"/>
        </w:rPr>
      </w:pPr>
      <w:r w:rsidRPr="005F318A">
        <w:rPr>
          <w:rFonts w:ascii="Aptos" w:hAnsi="Aptos"/>
          <w:sz w:val="18"/>
          <w:szCs w:val="18"/>
        </w:rPr>
        <w:t>Fuente: IGAC</w:t>
      </w:r>
    </w:p>
    <w:p w14:paraId="00F004FF" w14:textId="77777777" w:rsidR="005F318A" w:rsidRPr="005F318A" w:rsidRDefault="005F318A" w:rsidP="005F318A">
      <w:pPr>
        <w:rPr>
          <w:rFonts w:ascii="Aptos" w:hAnsi="Aptos"/>
          <w:sz w:val="18"/>
          <w:szCs w:val="18"/>
        </w:rPr>
      </w:pPr>
    </w:p>
    <w:p w14:paraId="4CA1E177" w14:textId="77777777" w:rsidR="004669BF" w:rsidRPr="00942F48" w:rsidRDefault="004669BF" w:rsidP="004669BF">
      <w:pPr>
        <w:numPr>
          <w:ilvl w:val="0"/>
          <w:numId w:val="12"/>
        </w:numPr>
        <w:contextualSpacing/>
        <w:jc w:val="both"/>
        <w:rPr>
          <w:rFonts w:ascii="Aptos" w:hAnsi="Aptos"/>
          <w:b/>
          <w:bCs/>
          <w:u w:val="single"/>
        </w:rPr>
      </w:pPr>
      <w:r w:rsidRPr="00942F48">
        <w:rPr>
          <w:rFonts w:ascii="Aptos" w:hAnsi="Aptos"/>
          <w:b/>
          <w:bCs/>
          <w:u w:val="single"/>
        </w:rPr>
        <w:t>Principales logros:</w:t>
      </w:r>
    </w:p>
    <w:p w14:paraId="02D02CF9" w14:textId="77777777" w:rsidR="00912DAC" w:rsidRDefault="00912DAC" w:rsidP="00912DAC">
      <w:pPr>
        <w:contextualSpacing/>
        <w:jc w:val="both"/>
        <w:rPr>
          <w:rFonts w:ascii="Aptos" w:hAnsi="Aptos"/>
        </w:rPr>
      </w:pPr>
    </w:p>
    <w:p w14:paraId="7C2BD646" w14:textId="0E128553" w:rsidR="00912DAC" w:rsidRDefault="004669BF" w:rsidP="00EE0DD3">
      <w:pPr>
        <w:jc w:val="both"/>
        <w:rPr>
          <w:rFonts w:ascii="Aptos" w:hAnsi="Aptos"/>
          <w:lang w:val="es-ES"/>
        </w:rPr>
      </w:pPr>
      <w:r w:rsidRPr="00EE0DD3">
        <w:rPr>
          <w:rFonts w:ascii="Aptos" w:hAnsi="Aptos"/>
          <w:lang w:val="es-ES"/>
        </w:rPr>
        <w:t xml:space="preserve">En la gestión de actualización, validación y disposición de información de ordenamiento territorial de los nodos regionales y locales e integración al sistema único, se cargaron 24 nodos de información de la Unidad de Planeación </w:t>
      </w:r>
      <w:r w:rsidR="00912DAC" w:rsidRPr="00EE0DD3">
        <w:rPr>
          <w:rFonts w:ascii="Aptos" w:hAnsi="Aptos"/>
          <w:lang w:val="es-ES"/>
        </w:rPr>
        <w:t>Minero-Energética</w:t>
      </w:r>
      <w:r w:rsidRPr="00EE0DD3">
        <w:rPr>
          <w:rFonts w:ascii="Aptos" w:hAnsi="Aptos"/>
          <w:lang w:val="es-ES"/>
        </w:rPr>
        <w:t xml:space="preserve"> – UPME</w:t>
      </w:r>
      <w:r w:rsidR="00401080">
        <w:rPr>
          <w:rFonts w:ascii="Aptos" w:hAnsi="Aptos"/>
          <w:lang w:val="es-ES"/>
        </w:rPr>
        <w:t>.</w:t>
      </w:r>
    </w:p>
    <w:p w14:paraId="255EB1B1" w14:textId="77777777" w:rsidR="00401080" w:rsidRPr="00EE0DD3" w:rsidRDefault="00401080" w:rsidP="00EE0DD3">
      <w:pPr>
        <w:jc w:val="both"/>
        <w:rPr>
          <w:rFonts w:ascii="Aptos" w:hAnsi="Aptos"/>
          <w:lang w:val="es-ES"/>
        </w:rPr>
      </w:pPr>
    </w:p>
    <w:p w14:paraId="4E212835" w14:textId="5D1526E9" w:rsidR="004669BF" w:rsidRPr="00401080" w:rsidRDefault="004669BF" w:rsidP="00401080">
      <w:pPr>
        <w:jc w:val="both"/>
        <w:rPr>
          <w:rFonts w:ascii="Aptos" w:hAnsi="Aptos"/>
          <w:lang w:val="es-ES"/>
        </w:rPr>
      </w:pPr>
      <w:r w:rsidRPr="00401080">
        <w:rPr>
          <w:rFonts w:ascii="Aptos" w:hAnsi="Aptos"/>
          <w:lang w:val="es-ES"/>
        </w:rPr>
        <w:t>Para este periodo se logra la meta de la culminación de 3 documentos de investigación geográfica:</w:t>
      </w:r>
    </w:p>
    <w:p w14:paraId="691069DE" w14:textId="77777777" w:rsidR="004669BF" w:rsidRPr="00912DAC" w:rsidRDefault="004669BF" w:rsidP="00912DAC">
      <w:pPr>
        <w:pStyle w:val="Prrafodelista"/>
        <w:numPr>
          <w:ilvl w:val="0"/>
          <w:numId w:val="22"/>
        </w:numPr>
        <w:jc w:val="both"/>
        <w:rPr>
          <w:rFonts w:ascii="Aptos" w:hAnsi="Aptos"/>
          <w:lang w:val="es-ES"/>
        </w:rPr>
      </w:pPr>
      <w:r w:rsidRPr="00912DAC">
        <w:rPr>
          <w:rFonts w:ascii="Aptos" w:hAnsi="Aptos"/>
          <w:lang w:val="es-ES"/>
        </w:rPr>
        <w:t>Atlas General de Colombia.</w:t>
      </w:r>
    </w:p>
    <w:p w14:paraId="35BA6A14" w14:textId="77777777" w:rsidR="004669BF" w:rsidRPr="00912DAC" w:rsidRDefault="004669BF" w:rsidP="00912DAC">
      <w:pPr>
        <w:pStyle w:val="Prrafodelista"/>
        <w:numPr>
          <w:ilvl w:val="0"/>
          <w:numId w:val="22"/>
        </w:numPr>
        <w:jc w:val="both"/>
        <w:rPr>
          <w:rFonts w:ascii="Aptos" w:hAnsi="Aptos"/>
          <w:lang w:val="es-ES"/>
        </w:rPr>
      </w:pPr>
      <w:r w:rsidRPr="00912DAC">
        <w:rPr>
          <w:rFonts w:ascii="Aptos" w:hAnsi="Aptos"/>
          <w:lang w:val="es-ES"/>
        </w:rPr>
        <w:t>Nombres Geográficos del Pacífico Colombiano.</w:t>
      </w:r>
    </w:p>
    <w:p w14:paraId="4B84417B" w14:textId="77777777" w:rsidR="004669BF" w:rsidRPr="00912DAC" w:rsidRDefault="004669BF" w:rsidP="00912DAC">
      <w:pPr>
        <w:pStyle w:val="Prrafodelista"/>
        <w:numPr>
          <w:ilvl w:val="0"/>
          <w:numId w:val="22"/>
        </w:numPr>
        <w:jc w:val="both"/>
        <w:rPr>
          <w:rFonts w:ascii="Aptos" w:hAnsi="Aptos"/>
          <w:lang w:val="es-ES"/>
        </w:rPr>
      </w:pPr>
      <w:r w:rsidRPr="00912DAC">
        <w:rPr>
          <w:rFonts w:ascii="Aptos" w:hAnsi="Aptos"/>
          <w:lang w:val="es-ES"/>
        </w:rPr>
        <w:t>Colombia Rural</w:t>
      </w:r>
    </w:p>
    <w:p w14:paraId="742BEE37" w14:textId="77777777" w:rsidR="00401080" w:rsidRDefault="00401080" w:rsidP="00401080">
      <w:pPr>
        <w:jc w:val="both"/>
        <w:rPr>
          <w:rFonts w:ascii="Aptos" w:hAnsi="Aptos"/>
          <w:lang w:val="es-ES"/>
        </w:rPr>
      </w:pPr>
    </w:p>
    <w:p w14:paraId="496D328D" w14:textId="51BDA9E7" w:rsidR="00EE0DD3" w:rsidRPr="00401080" w:rsidRDefault="00EE0DD3" w:rsidP="00401080">
      <w:pPr>
        <w:jc w:val="both"/>
        <w:rPr>
          <w:rFonts w:ascii="Aptos" w:hAnsi="Aptos"/>
          <w:lang w:val="es-ES"/>
        </w:rPr>
      </w:pPr>
      <w:r w:rsidRPr="00401080">
        <w:rPr>
          <w:rFonts w:ascii="Aptos" w:hAnsi="Aptos"/>
          <w:lang w:val="es-ES"/>
        </w:rPr>
        <w:t>Se realizaron 45 Documentos técnicos de caracterización territorial y base de datos geográficos durante los meses comprendidos de enero – diciembre, correspondientes a 4.729.109,70 hectáreas</w:t>
      </w:r>
    </w:p>
    <w:p w14:paraId="6E27A006" w14:textId="77777777" w:rsidR="00206A89" w:rsidRDefault="00206A89" w:rsidP="009F688A">
      <w:pPr>
        <w:suppressAutoHyphens/>
        <w:jc w:val="both"/>
        <w:rPr>
          <w:rFonts w:ascii="Aptos" w:hAnsi="Aptos"/>
          <w:lang w:eastAsia="ar-SA"/>
        </w:rPr>
      </w:pPr>
    </w:p>
    <w:p w14:paraId="60D301BD" w14:textId="77777777" w:rsidR="00965BCC" w:rsidRPr="00965BCC" w:rsidRDefault="00965BCC" w:rsidP="00965BCC">
      <w:pPr>
        <w:suppressAutoHyphens/>
        <w:rPr>
          <w:rFonts w:ascii="Aptos" w:hAnsi="Aptos"/>
          <w:lang w:eastAsia="ar-SA"/>
        </w:rPr>
      </w:pPr>
    </w:p>
    <w:p w14:paraId="19F6A7C6" w14:textId="1B251791" w:rsidR="00965BCC" w:rsidRPr="002D2801" w:rsidRDefault="00965BCC" w:rsidP="003F4AA5">
      <w:pPr>
        <w:suppressAutoHyphens/>
        <w:jc w:val="center"/>
        <w:rPr>
          <w:rFonts w:ascii="Aptos" w:hAnsi="Aptos"/>
          <w:b/>
          <w:bCs/>
          <w:lang w:eastAsia="ar-SA"/>
        </w:rPr>
      </w:pPr>
      <w:bookmarkStart w:id="2" w:name="_Toc157633881"/>
      <w:r w:rsidRPr="002D2801">
        <w:rPr>
          <w:rFonts w:ascii="Aptos" w:hAnsi="Aptos"/>
          <w:b/>
          <w:bCs/>
          <w:lang w:eastAsia="ar-SA"/>
        </w:rPr>
        <w:t xml:space="preserve">Tabla </w:t>
      </w:r>
      <w:r w:rsidRPr="002D2801">
        <w:rPr>
          <w:rFonts w:ascii="Aptos" w:hAnsi="Aptos"/>
          <w:b/>
          <w:bCs/>
          <w:lang w:eastAsia="ar-SA"/>
        </w:rPr>
        <w:fldChar w:fldCharType="begin"/>
      </w:r>
      <w:r w:rsidRPr="002D2801">
        <w:rPr>
          <w:rFonts w:ascii="Aptos" w:hAnsi="Aptos"/>
          <w:b/>
          <w:bCs/>
          <w:lang w:eastAsia="ar-SA"/>
        </w:rPr>
        <w:instrText xml:space="preserve"> SEQ Tabla \* ARABIC </w:instrText>
      </w:r>
      <w:r w:rsidRPr="002D2801">
        <w:rPr>
          <w:rFonts w:ascii="Aptos" w:hAnsi="Aptos"/>
          <w:b/>
          <w:bCs/>
          <w:lang w:eastAsia="ar-SA"/>
        </w:rPr>
        <w:fldChar w:fldCharType="separate"/>
      </w:r>
      <w:r w:rsidR="003F3AA7">
        <w:rPr>
          <w:rFonts w:ascii="Aptos" w:hAnsi="Aptos"/>
          <w:b/>
          <w:bCs/>
          <w:noProof/>
          <w:lang w:eastAsia="ar-SA"/>
        </w:rPr>
        <w:t>7</w:t>
      </w:r>
      <w:r w:rsidRPr="002D2801">
        <w:rPr>
          <w:rFonts w:ascii="Aptos" w:hAnsi="Aptos"/>
          <w:b/>
          <w:bCs/>
          <w:lang w:val="es-ES" w:eastAsia="ar-SA"/>
        </w:rPr>
        <w:fldChar w:fldCharType="end"/>
      </w:r>
      <w:r w:rsidR="004424D4">
        <w:rPr>
          <w:rFonts w:ascii="Aptos" w:hAnsi="Aptos"/>
          <w:b/>
          <w:bCs/>
          <w:lang w:val="es-ES" w:eastAsia="ar-SA"/>
        </w:rPr>
        <w:t>.</w:t>
      </w:r>
      <w:r w:rsidRPr="002D2801">
        <w:rPr>
          <w:rFonts w:ascii="Aptos" w:hAnsi="Aptos"/>
          <w:b/>
          <w:bCs/>
          <w:lang w:eastAsia="ar-SA"/>
        </w:rPr>
        <w:t xml:space="preserve"> </w:t>
      </w:r>
      <w:r w:rsidR="004424D4">
        <w:rPr>
          <w:rFonts w:ascii="Aptos" w:hAnsi="Aptos"/>
          <w:b/>
          <w:bCs/>
          <w:lang w:eastAsia="ar-SA"/>
        </w:rPr>
        <w:t>A</w:t>
      </w:r>
      <w:r w:rsidRPr="002D2801">
        <w:rPr>
          <w:rFonts w:ascii="Aptos" w:hAnsi="Aptos"/>
          <w:b/>
          <w:bCs/>
          <w:lang w:eastAsia="ar-SA"/>
        </w:rPr>
        <w:t>vance en las caracterizaciones territoriales y mapas temáticos</w:t>
      </w:r>
      <w:bookmarkEnd w:id="2"/>
    </w:p>
    <w:tbl>
      <w:tblPr>
        <w:tblStyle w:val="Listaclara-nfasis1"/>
        <w:tblW w:w="9062" w:type="dxa"/>
        <w:jc w:val="center"/>
        <w:tblLook w:val="04A0" w:firstRow="1" w:lastRow="0" w:firstColumn="1" w:lastColumn="0" w:noHBand="0" w:noVBand="1"/>
      </w:tblPr>
      <w:tblGrid>
        <w:gridCol w:w="5591"/>
        <w:gridCol w:w="1841"/>
        <w:gridCol w:w="1630"/>
      </w:tblGrid>
      <w:tr w:rsidR="00965BCC" w:rsidRPr="00965BCC" w14:paraId="329B43BB" w14:textId="77777777" w:rsidTr="004424D4">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591" w:type="dxa"/>
            <w:hideMark/>
          </w:tcPr>
          <w:p w14:paraId="69C0F145" w14:textId="5E4832CB" w:rsidR="00965BCC" w:rsidRPr="00965BCC" w:rsidRDefault="004424D4" w:rsidP="00965BCC">
            <w:pPr>
              <w:suppressAutoHyphens/>
              <w:rPr>
                <w:rFonts w:ascii="Aptos" w:hAnsi="Aptos"/>
                <w:lang w:eastAsia="ar-SA"/>
              </w:rPr>
            </w:pPr>
            <w:r w:rsidRPr="00965BCC">
              <w:rPr>
                <w:rFonts w:ascii="Aptos" w:hAnsi="Aptos"/>
                <w:lang w:eastAsia="ar-SA"/>
              </w:rPr>
              <w:t>Documentos técnicos de caracterización geográfica y mapas temáticos</w:t>
            </w:r>
          </w:p>
        </w:tc>
        <w:tc>
          <w:tcPr>
            <w:tcW w:w="1841" w:type="dxa"/>
            <w:hideMark/>
          </w:tcPr>
          <w:p w14:paraId="29F4D6C9" w14:textId="685F4B04" w:rsidR="00965BCC" w:rsidRPr="004424D4" w:rsidRDefault="00965BCC" w:rsidP="00965BCC">
            <w:pPr>
              <w:suppressAutoHyphens/>
              <w:cnfStyle w:val="100000000000" w:firstRow="1" w:lastRow="0" w:firstColumn="0" w:lastColumn="0" w:oddVBand="0" w:evenVBand="0" w:oddHBand="0" w:evenHBand="0" w:firstRowFirstColumn="0" w:firstRowLastColumn="0" w:lastRowFirstColumn="0" w:lastRowLastColumn="0"/>
              <w:rPr>
                <w:rFonts w:ascii="Aptos" w:hAnsi="Aptos"/>
                <w:lang w:eastAsia="ar-SA"/>
              </w:rPr>
            </w:pPr>
            <w:r w:rsidRPr="004424D4">
              <w:rPr>
                <w:rFonts w:ascii="Aptos" w:hAnsi="Aptos"/>
                <w:lang w:eastAsia="ar-SA"/>
              </w:rPr>
              <w:t>Área (ha)</w:t>
            </w:r>
            <w:r w:rsidR="004424D4" w:rsidRPr="004424D4">
              <w:rPr>
                <w:rFonts w:ascii="Aptos" w:hAnsi="Aptos"/>
                <w:lang w:eastAsia="ar-SA"/>
              </w:rPr>
              <w:t xml:space="preserve"> 2023</w:t>
            </w:r>
          </w:p>
        </w:tc>
        <w:tc>
          <w:tcPr>
            <w:tcW w:w="1630" w:type="dxa"/>
            <w:hideMark/>
          </w:tcPr>
          <w:p w14:paraId="30E09405" w14:textId="77777777" w:rsidR="00965BCC" w:rsidRPr="004424D4" w:rsidRDefault="00965BCC" w:rsidP="00965BCC">
            <w:pPr>
              <w:suppressAutoHyphens/>
              <w:cnfStyle w:val="100000000000" w:firstRow="1" w:lastRow="0" w:firstColumn="0" w:lastColumn="0" w:oddVBand="0" w:evenVBand="0" w:oddHBand="0" w:evenHBand="0" w:firstRowFirstColumn="0" w:firstRowLastColumn="0" w:lastRowFirstColumn="0" w:lastRowLastColumn="0"/>
              <w:rPr>
                <w:rFonts w:ascii="Aptos" w:hAnsi="Aptos"/>
                <w:lang w:eastAsia="ar-SA"/>
              </w:rPr>
            </w:pPr>
            <w:r w:rsidRPr="004424D4">
              <w:rPr>
                <w:rFonts w:ascii="Aptos" w:hAnsi="Aptos"/>
                <w:lang w:eastAsia="ar-SA"/>
              </w:rPr>
              <w:t>Porcentaje</w:t>
            </w:r>
          </w:p>
        </w:tc>
      </w:tr>
      <w:tr w:rsidR="00965BCC" w:rsidRPr="00965BCC" w14:paraId="4777472E" w14:textId="77777777" w:rsidTr="004424D4">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591" w:type="dxa"/>
            <w:hideMark/>
          </w:tcPr>
          <w:p w14:paraId="09823474" w14:textId="77777777" w:rsidR="00965BCC" w:rsidRPr="00965BCC" w:rsidRDefault="00965BCC" w:rsidP="004424D4">
            <w:pPr>
              <w:suppressAutoHyphens/>
              <w:jc w:val="center"/>
              <w:rPr>
                <w:rFonts w:ascii="Aptos" w:hAnsi="Aptos"/>
                <w:lang w:eastAsia="ar-SA"/>
              </w:rPr>
            </w:pPr>
            <w:r w:rsidRPr="00965BCC">
              <w:rPr>
                <w:rFonts w:ascii="Aptos" w:hAnsi="Aptos"/>
                <w:lang w:eastAsia="ar-SA"/>
              </w:rPr>
              <w:t>45</w:t>
            </w:r>
          </w:p>
        </w:tc>
        <w:tc>
          <w:tcPr>
            <w:tcW w:w="1841" w:type="dxa"/>
            <w:hideMark/>
          </w:tcPr>
          <w:p w14:paraId="6322FF9C" w14:textId="77777777" w:rsidR="00965BCC" w:rsidRPr="00965BCC" w:rsidRDefault="00965BCC" w:rsidP="00965BCC">
            <w:pPr>
              <w:suppressAutoHyphens/>
              <w:cnfStyle w:val="000000100000" w:firstRow="0" w:lastRow="0" w:firstColumn="0" w:lastColumn="0" w:oddVBand="0" w:evenVBand="0" w:oddHBand="1" w:evenHBand="0" w:firstRowFirstColumn="0" w:firstRowLastColumn="0" w:lastRowFirstColumn="0" w:lastRowLastColumn="0"/>
              <w:rPr>
                <w:rFonts w:ascii="Aptos" w:hAnsi="Aptos"/>
                <w:bCs/>
                <w:lang w:eastAsia="ar-SA"/>
              </w:rPr>
            </w:pPr>
            <w:r w:rsidRPr="00965BCC">
              <w:rPr>
                <w:rFonts w:ascii="Aptos" w:hAnsi="Aptos"/>
                <w:bCs/>
                <w:lang w:eastAsia="ar-SA"/>
              </w:rPr>
              <w:t>4.729.109,7</w:t>
            </w:r>
          </w:p>
        </w:tc>
        <w:tc>
          <w:tcPr>
            <w:tcW w:w="1630" w:type="dxa"/>
            <w:hideMark/>
          </w:tcPr>
          <w:p w14:paraId="50B4E9B9" w14:textId="77777777" w:rsidR="00965BCC" w:rsidRPr="00965BCC" w:rsidRDefault="00965BCC" w:rsidP="00965BCC">
            <w:pPr>
              <w:suppressAutoHyphens/>
              <w:cnfStyle w:val="000000100000" w:firstRow="0" w:lastRow="0" w:firstColumn="0" w:lastColumn="0" w:oddVBand="0" w:evenVBand="0" w:oddHBand="1" w:evenHBand="0" w:firstRowFirstColumn="0" w:firstRowLastColumn="0" w:lastRowFirstColumn="0" w:lastRowLastColumn="0"/>
              <w:rPr>
                <w:rFonts w:ascii="Aptos" w:hAnsi="Aptos"/>
                <w:bCs/>
                <w:lang w:eastAsia="ar-SA"/>
              </w:rPr>
            </w:pPr>
            <w:r w:rsidRPr="00965BCC">
              <w:rPr>
                <w:rFonts w:ascii="Aptos" w:hAnsi="Aptos"/>
                <w:bCs/>
                <w:lang w:eastAsia="ar-SA"/>
              </w:rPr>
              <w:t>4,16%</w:t>
            </w:r>
          </w:p>
        </w:tc>
      </w:tr>
    </w:tbl>
    <w:p w14:paraId="45F29BE8" w14:textId="77777777" w:rsidR="00965BCC" w:rsidRPr="004424D4" w:rsidRDefault="00965BCC" w:rsidP="00965BCC">
      <w:pPr>
        <w:suppressAutoHyphens/>
        <w:rPr>
          <w:rFonts w:ascii="Aptos" w:hAnsi="Aptos"/>
          <w:sz w:val="18"/>
          <w:szCs w:val="18"/>
          <w:lang w:eastAsia="ar-SA"/>
        </w:rPr>
      </w:pPr>
      <w:r w:rsidRPr="004424D4">
        <w:rPr>
          <w:rFonts w:ascii="Aptos" w:hAnsi="Aptos"/>
          <w:sz w:val="18"/>
          <w:szCs w:val="18"/>
          <w:lang w:eastAsia="ar-SA"/>
        </w:rPr>
        <w:t>Fuente: IGAC. Subdirección Geografía</w:t>
      </w:r>
    </w:p>
    <w:p w14:paraId="0753F837" w14:textId="77777777" w:rsidR="00965BCC" w:rsidRPr="00965BCC" w:rsidRDefault="00965BCC" w:rsidP="00965BCC">
      <w:pPr>
        <w:suppressAutoHyphens/>
        <w:rPr>
          <w:rFonts w:ascii="Aptos" w:hAnsi="Aptos"/>
          <w:lang w:eastAsia="ar-SA"/>
        </w:rPr>
      </w:pPr>
    </w:p>
    <w:p w14:paraId="3B65FCCB" w14:textId="77777777" w:rsidR="00965BCC" w:rsidRPr="00965BCC" w:rsidRDefault="00965BCC" w:rsidP="009F688A">
      <w:pPr>
        <w:suppressAutoHyphens/>
        <w:jc w:val="both"/>
        <w:rPr>
          <w:rFonts w:ascii="Aptos" w:hAnsi="Aptos"/>
          <w:lang w:eastAsia="ar-SA"/>
        </w:rPr>
      </w:pPr>
      <w:r w:rsidRPr="00965BCC">
        <w:rPr>
          <w:rFonts w:ascii="Aptos" w:hAnsi="Aptos"/>
          <w:lang w:eastAsia="ar-SA"/>
        </w:rPr>
        <w:t xml:space="preserve">Se elaboraron 45 documentos técnicos de caracterización territorial y base de datos geográficos entre nuevos (39) y actualizaciones (6) durante el 2023, alcanzando un </w:t>
      </w:r>
      <w:r w:rsidRPr="00965BCC">
        <w:rPr>
          <w:rFonts w:ascii="Aptos" w:hAnsi="Aptos"/>
          <w:lang w:eastAsia="ar-SA"/>
        </w:rPr>
        <w:lastRenderedPageBreak/>
        <w:t>avance de 4.16% del territorio colombiano, que corresponde a 4.729.109,7 hectáreas únicamente para caracterizaciones nuevas (las cuales se referencian con el área y las que no contienen área son actualizaciones las cuales se mencionan), las cuales se desarrollaron para los municipios del Repelón (35,834 ha), Baranoa (12,124 ha) y Sabanagrande (4,307 ha) en el departamento de Atlántico, Municipio de Saravena (92,289 ha) en el departamento de Arauca, los municipios Arenal ( 46,136 ha) , Achí (95.076 ha), Magangué (112.999 ha), San Jacinto del Cauca (56.946 ha), Morales (134.575 ha) y actualizaciones de Altos del Rosario, El Peñón, María La Baja, San Estanislao, Zambrano en el departamento de Bolívar, los municipios de Curillo (39,928 Ha) y Solita (47,683 ha) en el departamento de Caquetá, Hato Corozal (549,226 ha) en el departamento de Casanare, los municipios de Argelia (87,043 ha), Miranda (18,972 ha) y El Tambo (274,149 ha) en el departamento de Cauca, La Paz (107,095 ha) del departamento de Cesar, los municipios de Algeciras (58,943 Ha), Pital (19,364 Ha), Agrado (27,369 ha) en el departamento de Huila, los municipios de San Martín de Los Llanos (592,204 ha) y El Dorado (11,718 ha) en el departamento de Meta, Tibú (268,317 ha) en el departamento de Norte de Santander, los municipios de Puerto Caicedo (92,679 ha), Santiago (34,216 ha), Sibundoy (9,779 ha), Colón (6,432 ha), San Francisco (40,760 Ha), Puerto Asís (280,262 ha) en el departamento de Putumayo, los municipios de San Marcos (96,979 ha), Caimito (41.222 ha) y Guaranda (36,140 ha) y una actualización del municipio del Chalán en el departamento de Sucre, el municipio de Pradera (36,677 ha) en el departamento de Valle del Cauca, los municipios de San Juan del Cesar (130.798 Ha) y Fonseca (47.252 ha) en el departamento de La Guajira y el municipio de Ciénaga (132.326 ha) en el departamento de Magdalena, el municipio de Ayapel (196.373 ha) en el departamento de Córdoba, los municipios de Briceño (37.624 ha) y Valdivia (56.748 ha) en el departamento de Antioquia, y el municipio de Riosucio (761.546 ha) en el departamento de Chocó.</w:t>
      </w:r>
    </w:p>
    <w:p w14:paraId="529FD508" w14:textId="77777777" w:rsidR="00965BCC" w:rsidRPr="00965BCC" w:rsidRDefault="00965BCC" w:rsidP="00965BCC">
      <w:pPr>
        <w:suppressAutoHyphens/>
        <w:rPr>
          <w:rFonts w:ascii="Aptos" w:hAnsi="Aptos"/>
          <w:lang w:eastAsia="ar-SA"/>
        </w:rPr>
      </w:pPr>
    </w:p>
    <w:p w14:paraId="58BC7337" w14:textId="77777777" w:rsidR="00965BCC" w:rsidRDefault="00965BCC" w:rsidP="009C55A9">
      <w:pPr>
        <w:suppressAutoHyphens/>
        <w:jc w:val="both"/>
        <w:rPr>
          <w:rFonts w:ascii="Aptos" w:hAnsi="Aptos"/>
          <w:lang w:eastAsia="ar-SA"/>
        </w:rPr>
      </w:pPr>
      <w:r w:rsidRPr="00965BCC">
        <w:rPr>
          <w:rFonts w:ascii="Aptos" w:hAnsi="Aptos"/>
          <w:lang w:eastAsia="ar-SA"/>
        </w:rPr>
        <w:t>A continuación, se evidencia espacialmente y la cantidad de las caracterizaciones territoriales para el año 2023:</w:t>
      </w:r>
    </w:p>
    <w:p w14:paraId="29C143B7" w14:textId="77777777" w:rsidR="009C55A9" w:rsidRDefault="009C55A9" w:rsidP="009F688A">
      <w:pPr>
        <w:suppressAutoHyphens/>
        <w:jc w:val="both"/>
        <w:rPr>
          <w:rFonts w:ascii="Aptos" w:hAnsi="Aptos"/>
          <w:lang w:eastAsia="ar-SA"/>
        </w:rPr>
      </w:pPr>
    </w:p>
    <w:p w14:paraId="4C66C85C" w14:textId="77777777" w:rsidR="00B50B89" w:rsidRDefault="00B50B89" w:rsidP="009F688A">
      <w:pPr>
        <w:suppressAutoHyphens/>
        <w:jc w:val="both"/>
        <w:rPr>
          <w:rFonts w:ascii="Aptos" w:hAnsi="Aptos"/>
          <w:lang w:eastAsia="ar-SA"/>
        </w:rPr>
      </w:pPr>
    </w:p>
    <w:p w14:paraId="7CA1EE68" w14:textId="77777777" w:rsidR="00B50B89" w:rsidRDefault="00B50B89" w:rsidP="009F688A">
      <w:pPr>
        <w:suppressAutoHyphens/>
        <w:jc w:val="both"/>
        <w:rPr>
          <w:rFonts w:ascii="Aptos" w:hAnsi="Aptos"/>
          <w:lang w:eastAsia="ar-SA"/>
        </w:rPr>
      </w:pPr>
    </w:p>
    <w:p w14:paraId="7B72F4B6" w14:textId="77777777" w:rsidR="00B50B89" w:rsidRDefault="00B50B89" w:rsidP="009F688A">
      <w:pPr>
        <w:suppressAutoHyphens/>
        <w:jc w:val="both"/>
        <w:rPr>
          <w:rFonts w:ascii="Aptos" w:hAnsi="Aptos"/>
          <w:lang w:eastAsia="ar-SA"/>
        </w:rPr>
      </w:pPr>
    </w:p>
    <w:p w14:paraId="3E5BEA2B" w14:textId="77777777" w:rsidR="00B50B89" w:rsidRDefault="00B50B89" w:rsidP="009F688A">
      <w:pPr>
        <w:suppressAutoHyphens/>
        <w:jc w:val="both"/>
        <w:rPr>
          <w:rFonts w:ascii="Aptos" w:hAnsi="Aptos"/>
          <w:lang w:eastAsia="ar-SA"/>
        </w:rPr>
      </w:pPr>
    </w:p>
    <w:p w14:paraId="31362645" w14:textId="77777777" w:rsidR="00B50B89" w:rsidRDefault="00B50B89" w:rsidP="009F688A">
      <w:pPr>
        <w:suppressAutoHyphens/>
        <w:jc w:val="both"/>
        <w:rPr>
          <w:rFonts w:ascii="Aptos" w:hAnsi="Aptos"/>
          <w:lang w:eastAsia="ar-SA"/>
        </w:rPr>
      </w:pPr>
    </w:p>
    <w:p w14:paraId="0BB763E4" w14:textId="77777777" w:rsidR="00B50B89" w:rsidRDefault="00B50B89" w:rsidP="009F688A">
      <w:pPr>
        <w:suppressAutoHyphens/>
        <w:jc w:val="both"/>
        <w:rPr>
          <w:rFonts w:ascii="Aptos" w:hAnsi="Aptos"/>
          <w:lang w:eastAsia="ar-SA"/>
        </w:rPr>
      </w:pPr>
    </w:p>
    <w:p w14:paraId="3A056434" w14:textId="77777777" w:rsidR="00B50B89" w:rsidRDefault="00B50B89" w:rsidP="009F688A">
      <w:pPr>
        <w:suppressAutoHyphens/>
        <w:jc w:val="both"/>
        <w:rPr>
          <w:rFonts w:ascii="Aptos" w:hAnsi="Aptos"/>
          <w:lang w:eastAsia="ar-SA"/>
        </w:rPr>
      </w:pPr>
    </w:p>
    <w:p w14:paraId="4E86F42A" w14:textId="77777777" w:rsidR="00401080" w:rsidRDefault="00401080" w:rsidP="009F688A">
      <w:pPr>
        <w:suppressAutoHyphens/>
        <w:jc w:val="both"/>
        <w:rPr>
          <w:rFonts w:ascii="Aptos" w:hAnsi="Aptos"/>
          <w:lang w:eastAsia="ar-SA"/>
        </w:rPr>
      </w:pPr>
    </w:p>
    <w:p w14:paraId="20AA9E17" w14:textId="77777777" w:rsidR="00401080" w:rsidRDefault="00401080" w:rsidP="009F688A">
      <w:pPr>
        <w:suppressAutoHyphens/>
        <w:jc w:val="both"/>
        <w:rPr>
          <w:rFonts w:ascii="Aptos" w:hAnsi="Aptos"/>
          <w:lang w:eastAsia="ar-SA"/>
        </w:rPr>
      </w:pPr>
    </w:p>
    <w:p w14:paraId="230657F4" w14:textId="77777777" w:rsidR="00401080" w:rsidRPr="00965BCC" w:rsidRDefault="00401080" w:rsidP="009F688A">
      <w:pPr>
        <w:suppressAutoHyphens/>
        <w:jc w:val="both"/>
        <w:rPr>
          <w:rFonts w:ascii="Aptos" w:hAnsi="Aptos"/>
          <w:lang w:eastAsia="ar-SA"/>
        </w:rPr>
      </w:pPr>
    </w:p>
    <w:p w14:paraId="509CE09E" w14:textId="253AC96A" w:rsidR="00965BCC" w:rsidRPr="00B50B89" w:rsidRDefault="00965BCC" w:rsidP="00B50B89">
      <w:pPr>
        <w:suppressAutoHyphens/>
        <w:jc w:val="center"/>
        <w:rPr>
          <w:rFonts w:ascii="Aptos" w:hAnsi="Aptos"/>
          <w:b/>
          <w:bCs/>
          <w:lang w:eastAsia="ar-SA"/>
        </w:rPr>
      </w:pPr>
      <w:bookmarkStart w:id="3" w:name="_Toc157633818"/>
      <w:r w:rsidRPr="00B50B89">
        <w:rPr>
          <w:rFonts w:ascii="Aptos" w:hAnsi="Aptos"/>
          <w:b/>
          <w:bCs/>
          <w:lang w:eastAsia="ar-SA"/>
        </w:rPr>
        <w:lastRenderedPageBreak/>
        <w:t xml:space="preserve">Ilustración </w:t>
      </w:r>
      <w:r w:rsidRPr="00B50B89">
        <w:rPr>
          <w:rFonts w:ascii="Aptos" w:hAnsi="Aptos"/>
          <w:b/>
          <w:bCs/>
          <w:lang w:eastAsia="ar-SA"/>
        </w:rPr>
        <w:fldChar w:fldCharType="begin"/>
      </w:r>
      <w:r w:rsidRPr="00B50B89">
        <w:rPr>
          <w:rFonts w:ascii="Aptos" w:hAnsi="Aptos"/>
          <w:b/>
          <w:bCs/>
          <w:lang w:eastAsia="ar-SA"/>
        </w:rPr>
        <w:instrText xml:space="preserve"> SEQ Ilustración \* ARABIC </w:instrText>
      </w:r>
      <w:r w:rsidRPr="00B50B89">
        <w:rPr>
          <w:rFonts w:ascii="Aptos" w:hAnsi="Aptos"/>
          <w:b/>
          <w:bCs/>
          <w:lang w:eastAsia="ar-SA"/>
        </w:rPr>
        <w:fldChar w:fldCharType="separate"/>
      </w:r>
      <w:r w:rsidR="003F3AA7">
        <w:rPr>
          <w:rFonts w:ascii="Aptos" w:hAnsi="Aptos"/>
          <w:b/>
          <w:bCs/>
          <w:noProof/>
          <w:lang w:eastAsia="ar-SA"/>
        </w:rPr>
        <w:t>8</w:t>
      </w:r>
      <w:r w:rsidRPr="00B50B89">
        <w:rPr>
          <w:rFonts w:ascii="Aptos" w:hAnsi="Aptos"/>
          <w:b/>
          <w:bCs/>
          <w:lang w:val="es-ES" w:eastAsia="ar-SA"/>
        </w:rPr>
        <w:fldChar w:fldCharType="end"/>
      </w:r>
      <w:r w:rsidR="002A13E6">
        <w:rPr>
          <w:rFonts w:ascii="Aptos" w:hAnsi="Aptos"/>
          <w:b/>
          <w:bCs/>
          <w:lang w:val="es-ES" w:eastAsia="ar-SA"/>
        </w:rPr>
        <w:t>.</w:t>
      </w:r>
      <w:r w:rsidRPr="00B50B89">
        <w:rPr>
          <w:rFonts w:ascii="Aptos" w:hAnsi="Aptos"/>
          <w:b/>
          <w:bCs/>
          <w:lang w:eastAsia="ar-SA"/>
        </w:rPr>
        <w:t xml:space="preserve">  caracterizaciones territoriales para el año 2023</w:t>
      </w:r>
      <w:bookmarkEnd w:id="3"/>
    </w:p>
    <w:p w14:paraId="2D61ECDC" w14:textId="77777777" w:rsidR="00965BCC" w:rsidRPr="00965BCC" w:rsidRDefault="00965BCC" w:rsidP="00B50B89">
      <w:pPr>
        <w:suppressAutoHyphens/>
        <w:jc w:val="center"/>
        <w:rPr>
          <w:rFonts w:ascii="Aptos" w:hAnsi="Aptos"/>
          <w:lang w:eastAsia="ar-SA"/>
        </w:rPr>
      </w:pPr>
      <w:r w:rsidRPr="00965BCC">
        <w:rPr>
          <w:rFonts w:ascii="Aptos" w:hAnsi="Aptos"/>
          <w:noProof/>
          <w:lang w:eastAsia="ar-SA"/>
        </w:rPr>
        <w:drawing>
          <wp:inline distT="0" distB="0" distL="0" distR="0" wp14:anchorId="458F2A91" wp14:editId="6002ADFA">
            <wp:extent cx="4343347" cy="5623560"/>
            <wp:effectExtent l="0" t="0" r="635" b="0"/>
            <wp:docPr id="17" name="Imagen 17" descr="C:\Users\les21\Downloads\Caracterizacion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s21\Downloads\Caracterizaciones (1).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91303" cy="5685652"/>
                    </a:xfrm>
                    <a:prstGeom prst="rect">
                      <a:avLst/>
                    </a:prstGeom>
                    <a:noFill/>
                    <a:ln>
                      <a:noFill/>
                    </a:ln>
                  </pic:spPr>
                </pic:pic>
              </a:graphicData>
            </a:graphic>
          </wp:inline>
        </w:drawing>
      </w:r>
    </w:p>
    <w:p w14:paraId="5E1AD72F" w14:textId="77777777" w:rsidR="002A13E6" w:rsidRPr="004424D4" w:rsidRDefault="002A13E6" w:rsidP="002A13E6">
      <w:pPr>
        <w:suppressAutoHyphens/>
        <w:rPr>
          <w:rFonts w:ascii="Aptos" w:hAnsi="Aptos"/>
          <w:sz w:val="18"/>
          <w:szCs w:val="18"/>
          <w:lang w:eastAsia="ar-SA"/>
        </w:rPr>
      </w:pPr>
      <w:r w:rsidRPr="004424D4">
        <w:rPr>
          <w:rFonts w:ascii="Aptos" w:hAnsi="Aptos"/>
          <w:sz w:val="18"/>
          <w:szCs w:val="18"/>
          <w:lang w:eastAsia="ar-SA"/>
        </w:rPr>
        <w:t>Fuente: IGAC. Subdirección Geografía</w:t>
      </w:r>
    </w:p>
    <w:p w14:paraId="57191EE1" w14:textId="77777777" w:rsidR="008230A5" w:rsidRDefault="008230A5" w:rsidP="00C26B65">
      <w:pPr>
        <w:jc w:val="both"/>
        <w:rPr>
          <w:rFonts w:ascii="Aptos" w:hAnsi="Aptos"/>
          <w:b/>
          <w:bCs/>
          <w:lang w:val="es-ES"/>
        </w:rPr>
      </w:pPr>
    </w:p>
    <w:p w14:paraId="3532D1C6" w14:textId="77777777" w:rsidR="008230A5" w:rsidRDefault="008230A5" w:rsidP="00C26B65">
      <w:pPr>
        <w:jc w:val="both"/>
        <w:rPr>
          <w:rFonts w:ascii="Aptos" w:hAnsi="Aptos"/>
          <w:b/>
          <w:bCs/>
          <w:lang w:val="es-ES"/>
        </w:rPr>
      </w:pPr>
    </w:p>
    <w:p w14:paraId="005D0EF3" w14:textId="77777777" w:rsidR="008230A5" w:rsidRDefault="008230A5" w:rsidP="00C26B65">
      <w:pPr>
        <w:jc w:val="both"/>
        <w:rPr>
          <w:rFonts w:ascii="Aptos" w:hAnsi="Aptos"/>
          <w:b/>
          <w:bCs/>
          <w:lang w:val="es-ES"/>
        </w:rPr>
      </w:pPr>
    </w:p>
    <w:p w14:paraId="0756C3BA" w14:textId="77777777" w:rsidR="002A13E6" w:rsidRDefault="002A13E6" w:rsidP="00C26B65">
      <w:pPr>
        <w:jc w:val="both"/>
        <w:rPr>
          <w:rFonts w:ascii="Aptos" w:hAnsi="Aptos"/>
          <w:b/>
          <w:bCs/>
          <w:lang w:val="es-ES"/>
        </w:rPr>
      </w:pPr>
    </w:p>
    <w:p w14:paraId="4A52BB73" w14:textId="77777777" w:rsidR="002A13E6" w:rsidRDefault="002A13E6" w:rsidP="00C26B65">
      <w:pPr>
        <w:jc w:val="both"/>
        <w:rPr>
          <w:rFonts w:ascii="Aptos" w:hAnsi="Aptos"/>
          <w:b/>
          <w:bCs/>
          <w:lang w:val="es-ES"/>
        </w:rPr>
      </w:pPr>
    </w:p>
    <w:p w14:paraId="5ED542D9" w14:textId="77777777" w:rsidR="002A13E6" w:rsidRDefault="002A13E6" w:rsidP="00C26B65">
      <w:pPr>
        <w:jc w:val="both"/>
        <w:rPr>
          <w:rFonts w:ascii="Aptos" w:hAnsi="Aptos"/>
          <w:b/>
          <w:bCs/>
          <w:lang w:val="es-ES"/>
        </w:rPr>
      </w:pPr>
    </w:p>
    <w:p w14:paraId="5C4A89F2" w14:textId="77777777" w:rsidR="002A13E6" w:rsidRDefault="002A13E6" w:rsidP="00C26B65">
      <w:pPr>
        <w:jc w:val="both"/>
        <w:rPr>
          <w:rFonts w:ascii="Aptos" w:hAnsi="Aptos"/>
          <w:b/>
          <w:bCs/>
          <w:lang w:val="es-ES"/>
        </w:rPr>
      </w:pPr>
    </w:p>
    <w:p w14:paraId="7FC260B0" w14:textId="77777777" w:rsidR="002A13E6" w:rsidRDefault="002A13E6" w:rsidP="00C26B65">
      <w:pPr>
        <w:jc w:val="both"/>
        <w:rPr>
          <w:rFonts w:ascii="Aptos" w:hAnsi="Aptos"/>
          <w:b/>
          <w:bCs/>
          <w:lang w:val="es-ES"/>
        </w:rPr>
      </w:pPr>
    </w:p>
    <w:p w14:paraId="0B15692C" w14:textId="04D4EEDA" w:rsidR="00C26B65" w:rsidRPr="002A13E6" w:rsidRDefault="00250E0B" w:rsidP="002A13E6">
      <w:pPr>
        <w:pStyle w:val="Prrafodelista"/>
        <w:numPr>
          <w:ilvl w:val="0"/>
          <w:numId w:val="28"/>
        </w:numPr>
        <w:jc w:val="both"/>
        <w:rPr>
          <w:rFonts w:ascii="Aptos" w:hAnsi="Aptos"/>
          <w:b/>
          <w:bCs/>
          <w:lang w:val="es-ES"/>
        </w:rPr>
      </w:pPr>
      <w:r w:rsidRPr="002A13E6">
        <w:rPr>
          <w:rFonts w:ascii="Aptos" w:hAnsi="Aptos"/>
          <w:b/>
          <w:bCs/>
          <w:lang w:val="es-ES"/>
        </w:rPr>
        <w:lastRenderedPageBreak/>
        <w:t xml:space="preserve">DEPENDENCIA: </w:t>
      </w:r>
      <w:r w:rsidR="002D2D16" w:rsidRPr="002A13E6">
        <w:rPr>
          <w:rFonts w:ascii="Aptos" w:hAnsi="Aptos"/>
          <w:b/>
          <w:bCs/>
          <w:lang w:val="es-ES"/>
        </w:rPr>
        <w:t>DIRECCIÓN DE INVESTIGACIÓN Y PROSPECTIVA</w:t>
      </w:r>
    </w:p>
    <w:p w14:paraId="2810A6CF" w14:textId="77777777" w:rsidR="00250E0B" w:rsidRPr="00250E0B" w:rsidRDefault="00250E0B" w:rsidP="00C26B65">
      <w:pPr>
        <w:jc w:val="both"/>
        <w:rPr>
          <w:rFonts w:ascii="Aptos" w:hAnsi="Aptos"/>
          <w:b/>
          <w:bCs/>
          <w:lang w:val="es-ES"/>
        </w:rPr>
      </w:pPr>
    </w:p>
    <w:p w14:paraId="4F707F98" w14:textId="63EA0C64" w:rsidR="00C26B65" w:rsidRPr="00C26B65" w:rsidRDefault="00C26B65" w:rsidP="00C26B65">
      <w:pPr>
        <w:jc w:val="both"/>
        <w:rPr>
          <w:rFonts w:ascii="Aptos" w:hAnsi="Aptos"/>
          <w:b/>
          <w:bCs/>
          <w:color w:val="2F5496" w:themeColor="accent1" w:themeShade="BF"/>
        </w:rPr>
      </w:pPr>
      <w:r w:rsidRPr="00C26B65">
        <w:rPr>
          <w:rFonts w:ascii="Aptos" w:hAnsi="Aptos"/>
          <w:b/>
          <w:bCs/>
          <w:color w:val="2F5496" w:themeColor="accent1" w:themeShade="BF"/>
        </w:rPr>
        <w:t>Proyecto</w:t>
      </w:r>
      <w:r w:rsidR="002D2D16">
        <w:rPr>
          <w:rFonts w:ascii="Aptos" w:hAnsi="Aptos"/>
          <w:b/>
          <w:bCs/>
          <w:color w:val="2F5496" w:themeColor="accent1" w:themeShade="BF"/>
        </w:rPr>
        <w:t xml:space="preserve"> de inversión asociado</w:t>
      </w:r>
      <w:r w:rsidRPr="00C26B65">
        <w:rPr>
          <w:rFonts w:ascii="Aptos" w:hAnsi="Aptos"/>
          <w:b/>
          <w:bCs/>
          <w:color w:val="2F5496" w:themeColor="accent1" w:themeShade="BF"/>
        </w:rPr>
        <w:t xml:space="preserve">: </w:t>
      </w:r>
      <w:r w:rsidRPr="00C26B65">
        <w:rPr>
          <w:rFonts w:ascii="Aptos" w:hAnsi="Aptos"/>
          <w:color w:val="2F5496" w:themeColor="accent1" w:themeShade="BF"/>
        </w:rPr>
        <w:t>FORTALECIMIENTO DE LA GESTION DEL CONOCIMIENTO Y LA INNOVACION EN EL AMBITO GEOGRAFICO DEL TERRITORIO NACIONAL</w:t>
      </w:r>
    </w:p>
    <w:p w14:paraId="29DBD66B" w14:textId="77777777" w:rsidR="00C26B65" w:rsidRPr="00C26B65" w:rsidRDefault="00C26B65" w:rsidP="00C26B65">
      <w:pPr>
        <w:jc w:val="both"/>
        <w:rPr>
          <w:rFonts w:ascii="Aptos" w:hAnsi="Aptos"/>
          <w:b/>
          <w:bCs/>
          <w:color w:val="2F5496" w:themeColor="accent1" w:themeShade="BF"/>
        </w:rPr>
      </w:pPr>
      <w:r w:rsidRPr="00C26B65">
        <w:rPr>
          <w:rFonts w:ascii="Aptos" w:hAnsi="Aptos"/>
          <w:b/>
          <w:bCs/>
          <w:color w:val="2F5496" w:themeColor="accent1" w:themeShade="BF"/>
        </w:rPr>
        <w:t xml:space="preserve">Rubro: </w:t>
      </w:r>
      <w:r w:rsidRPr="00C26B65">
        <w:rPr>
          <w:rFonts w:ascii="Aptos" w:hAnsi="Aptos"/>
          <w:color w:val="2F5496" w:themeColor="accent1" w:themeShade="BF"/>
        </w:rPr>
        <w:t>C-0406-1003-2</w:t>
      </w:r>
    </w:p>
    <w:p w14:paraId="71BD856F" w14:textId="77777777" w:rsidR="00C26B65" w:rsidRPr="00C26B65" w:rsidRDefault="00C26B65" w:rsidP="00C26B65">
      <w:pPr>
        <w:jc w:val="both"/>
        <w:rPr>
          <w:rFonts w:ascii="Aptos" w:hAnsi="Aptos"/>
        </w:rPr>
      </w:pPr>
    </w:p>
    <w:p w14:paraId="51BE741C" w14:textId="39E27D3A" w:rsidR="004331F6" w:rsidRDefault="00C26B65" w:rsidP="00926FFD">
      <w:pPr>
        <w:numPr>
          <w:ilvl w:val="0"/>
          <w:numId w:val="7"/>
        </w:numPr>
        <w:contextualSpacing/>
        <w:jc w:val="both"/>
        <w:rPr>
          <w:rFonts w:ascii="Aptos" w:hAnsi="Aptos"/>
          <w:b/>
          <w:bCs/>
          <w:u w:val="single"/>
        </w:rPr>
      </w:pPr>
      <w:r w:rsidRPr="008230A5">
        <w:rPr>
          <w:rFonts w:ascii="Aptos" w:hAnsi="Aptos"/>
          <w:b/>
          <w:bCs/>
          <w:u w:val="single"/>
        </w:rPr>
        <w:t>Ejecución presupuestal:</w:t>
      </w:r>
    </w:p>
    <w:p w14:paraId="129E57F0" w14:textId="77777777" w:rsidR="00AC55EC" w:rsidRPr="00926FFD" w:rsidRDefault="00AC55EC" w:rsidP="00AC55EC">
      <w:pPr>
        <w:ind w:left="720"/>
        <w:contextualSpacing/>
        <w:jc w:val="both"/>
        <w:rPr>
          <w:rFonts w:ascii="Aptos" w:hAnsi="Aptos"/>
          <w:b/>
          <w:bCs/>
          <w:u w:val="single"/>
        </w:rPr>
      </w:pPr>
    </w:p>
    <w:p w14:paraId="4D0989B8" w14:textId="57CD6078" w:rsidR="00C26B65" w:rsidRPr="004331F6" w:rsidRDefault="004331F6" w:rsidP="004331F6">
      <w:pPr>
        <w:pStyle w:val="Descripcin"/>
        <w:jc w:val="center"/>
        <w:rPr>
          <w:rFonts w:ascii="Aptos" w:hAnsi="Aptos"/>
          <w:b/>
          <w:bCs/>
          <w:i w:val="0"/>
          <w:iCs w:val="0"/>
          <w:color w:val="auto"/>
          <w:sz w:val="20"/>
          <w:szCs w:val="20"/>
        </w:rPr>
      </w:pPr>
      <w:r w:rsidRPr="004331F6">
        <w:rPr>
          <w:rFonts w:ascii="Aptos" w:hAnsi="Aptos"/>
          <w:b/>
          <w:bCs/>
          <w:i w:val="0"/>
          <w:iCs w:val="0"/>
          <w:color w:val="auto"/>
          <w:sz w:val="20"/>
          <w:szCs w:val="20"/>
        </w:rPr>
        <w:t xml:space="preserve">Tabla </w:t>
      </w:r>
      <w:r w:rsidRPr="004331F6">
        <w:rPr>
          <w:rFonts w:ascii="Aptos" w:hAnsi="Aptos"/>
          <w:b/>
          <w:bCs/>
          <w:i w:val="0"/>
          <w:iCs w:val="0"/>
          <w:color w:val="auto"/>
          <w:sz w:val="20"/>
          <w:szCs w:val="20"/>
        </w:rPr>
        <w:fldChar w:fldCharType="begin"/>
      </w:r>
      <w:r w:rsidRPr="004331F6">
        <w:rPr>
          <w:rFonts w:ascii="Aptos" w:hAnsi="Aptos"/>
          <w:b/>
          <w:bCs/>
          <w:i w:val="0"/>
          <w:iCs w:val="0"/>
          <w:color w:val="auto"/>
          <w:sz w:val="20"/>
          <w:szCs w:val="20"/>
        </w:rPr>
        <w:instrText xml:space="preserve"> SEQ Tabla \* ARABIC </w:instrText>
      </w:r>
      <w:r w:rsidRPr="004331F6">
        <w:rPr>
          <w:rFonts w:ascii="Aptos" w:hAnsi="Aptos"/>
          <w:b/>
          <w:bCs/>
          <w:i w:val="0"/>
          <w:iCs w:val="0"/>
          <w:color w:val="auto"/>
          <w:sz w:val="20"/>
          <w:szCs w:val="20"/>
        </w:rPr>
        <w:fldChar w:fldCharType="separate"/>
      </w:r>
      <w:r w:rsidR="003F3AA7">
        <w:rPr>
          <w:rFonts w:ascii="Aptos" w:hAnsi="Aptos"/>
          <w:b/>
          <w:bCs/>
          <w:i w:val="0"/>
          <w:iCs w:val="0"/>
          <w:noProof/>
          <w:color w:val="auto"/>
          <w:sz w:val="20"/>
          <w:szCs w:val="20"/>
        </w:rPr>
        <w:t>8</w:t>
      </w:r>
      <w:r w:rsidRPr="004331F6">
        <w:rPr>
          <w:rFonts w:ascii="Aptos" w:hAnsi="Aptos"/>
          <w:b/>
          <w:bCs/>
          <w:i w:val="0"/>
          <w:iCs w:val="0"/>
          <w:color w:val="auto"/>
          <w:sz w:val="20"/>
          <w:szCs w:val="20"/>
        </w:rPr>
        <w:fldChar w:fldCharType="end"/>
      </w:r>
      <w:r w:rsidRPr="004331F6">
        <w:rPr>
          <w:rFonts w:ascii="Aptos" w:hAnsi="Aptos"/>
          <w:b/>
          <w:bCs/>
          <w:i w:val="0"/>
          <w:iCs w:val="0"/>
          <w:color w:val="auto"/>
          <w:sz w:val="20"/>
          <w:szCs w:val="20"/>
        </w:rPr>
        <w:t>. Ejecución presupuestal proyecto fortalecimiento de la gestión del conocimiento</w:t>
      </w:r>
    </w:p>
    <w:tbl>
      <w:tblPr>
        <w:tblStyle w:val="Tablaconcuadrcula3-nfasis3"/>
        <w:tblW w:w="10632" w:type="dxa"/>
        <w:tblInd w:w="-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2120"/>
        <w:gridCol w:w="1940"/>
        <w:gridCol w:w="2127"/>
        <w:gridCol w:w="2227"/>
        <w:gridCol w:w="1885"/>
      </w:tblGrid>
      <w:tr w:rsidR="003D4648" w:rsidRPr="00C26B65" w14:paraId="30205C3E" w14:textId="77777777" w:rsidTr="008230A5">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760" w:type="dxa"/>
            <w:shd w:val="clear" w:color="auto" w:fill="1F3864" w:themeFill="accent1" w:themeFillShade="80"/>
            <w:noWrap/>
            <w:hideMark/>
          </w:tcPr>
          <w:p w14:paraId="01F54518" w14:textId="77777777" w:rsidR="00C26B65" w:rsidRPr="008230A5" w:rsidRDefault="00C26B65" w:rsidP="008230A5">
            <w:pPr>
              <w:jc w:val="center"/>
              <w:rPr>
                <w:rFonts w:ascii="Aptos" w:hAnsi="Aptos" w:cs="Calibri"/>
                <w:i w:val="0"/>
                <w:iCs w:val="0"/>
                <w:sz w:val="20"/>
                <w:szCs w:val="20"/>
              </w:rPr>
            </w:pPr>
            <w:r w:rsidRPr="008230A5">
              <w:rPr>
                <w:rFonts w:ascii="Aptos" w:hAnsi="Aptos" w:cs="Calibri"/>
                <w:i w:val="0"/>
                <w:iCs w:val="0"/>
                <w:sz w:val="20"/>
                <w:szCs w:val="20"/>
              </w:rPr>
              <w:t>REC</w:t>
            </w:r>
          </w:p>
        </w:tc>
        <w:tc>
          <w:tcPr>
            <w:tcW w:w="2120" w:type="dxa"/>
            <w:shd w:val="clear" w:color="auto" w:fill="1F3864" w:themeFill="accent1" w:themeFillShade="80"/>
            <w:noWrap/>
            <w:hideMark/>
          </w:tcPr>
          <w:p w14:paraId="396856C0" w14:textId="77777777" w:rsidR="00C26B65" w:rsidRPr="008230A5" w:rsidRDefault="00C26B65" w:rsidP="008230A5">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8230A5">
              <w:rPr>
                <w:rFonts w:ascii="Aptos" w:hAnsi="Aptos" w:cs="Calibri"/>
                <w:sz w:val="20"/>
                <w:szCs w:val="20"/>
              </w:rPr>
              <w:t>APR. INICIAL</w:t>
            </w:r>
          </w:p>
        </w:tc>
        <w:tc>
          <w:tcPr>
            <w:tcW w:w="1940" w:type="dxa"/>
            <w:shd w:val="clear" w:color="auto" w:fill="1F3864" w:themeFill="accent1" w:themeFillShade="80"/>
            <w:noWrap/>
            <w:hideMark/>
          </w:tcPr>
          <w:p w14:paraId="72D4E3F5" w14:textId="77777777" w:rsidR="00C26B65" w:rsidRPr="008230A5" w:rsidRDefault="00C26B65" w:rsidP="008230A5">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8230A5">
              <w:rPr>
                <w:rFonts w:ascii="Aptos" w:hAnsi="Aptos" w:cs="Calibri"/>
                <w:sz w:val="20"/>
                <w:szCs w:val="20"/>
              </w:rPr>
              <w:t>APR. FINAL</w:t>
            </w:r>
          </w:p>
        </w:tc>
        <w:tc>
          <w:tcPr>
            <w:tcW w:w="2127" w:type="dxa"/>
            <w:shd w:val="clear" w:color="auto" w:fill="1F3864" w:themeFill="accent1" w:themeFillShade="80"/>
            <w:noWrap/>
            <w:hideMark/>
          </w:tcPr>
          <w:p w14:paraId="6C3A2789" w14:textId="77777777" w:rsidR="00C26B65" w:rsidRPr="008230A5" w:rsidRDefault="00C26B65" w:rsidP="008230A5">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8230A5">
              <w:rPr>
                <w:rFonts w:ascii="Aptos" w:hAnsi="Aptos" w:cs="Calibri"/>
                <w:sz w:val="20"/>
                <w:szCs w:val="20"/>
              </w:rPr>
              <w:t>COMPROMISOS</w:t>
            </w:r>
          </w:p>
        </w:tc>
        <w:tc>
          <w:tcPr>
            <w:tcW w:w="1800" w:type="dxa"/>
            <w:shd w:val="clear" w:color="auto" w:fill="1F3864" w:themeFill="accent1" w:themeFillShade="80"/>
            <w:noWrap/>
            <w:hideMark/>
          </w:tcPr>
          <w:p w14:paraId="0E0BA497" w14:textId="77777777" w:rsidR="00C26B65" w:rsidRPr="008230A5" w:rsidRDefault="00C26B65" w:rsidP="008230A5">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8230A5">
              <w:rPr>
                <w:rFonts w:ascii="Aptos" w:hAnsi="Aptos" w:cs="Calibri"/>
                <w:sz w:val="20"/>
                <w:szCs w:val="20"/>
              </w:rPr>
              <w:t>OBLIGACIONES</w:t>
            </w:r>
          </w:p>
        </w:tc>
        <w:tc>
          <w:tcPr>
            <w:tcW w:w="1885" w:type="dxa"/>
            <w:shd w:val="clear" w:color="auto" w:fill="1F3864" w:themeFill="accent1" w:themeFillShade="80"/>
            <w:noWrap/>
            <w:hideMark/>
          </w:tcPr>
          <w:p w14:paraId="6FB5E508" w14:textId="77777777" w:rsidR="00C26B65" w:rsidRPr="008230A5" w:rsidRDefault="00C26B65" w:rsidP="008230A5">
            <w:pPr>
              <w:jc w:val="center"/>
              <w:cnfStyle w:val="100000000000" w:firstRow="1" w:lastRow="0" w:firstColumn="0" w:lastColumn="0" w:oddVBand="0" w:evenVBand="0" w:oddHBand="0" w:evenHBand="0" w:firstRowFirstColumn="0" w:firstRowLastColumn="0" w:lastRowFirstColumn="0" w:lastRowLastColumn="0"/>
              <w:rPr>
                <w:rFonts w:ascii="Aptos" w:hAnsi="Aptos" w:cs="Calibri"/>
                <w:sz w:val="20"/>
                <w:szCs w:val="20"/>
              </w:rPr>
            </w:pPr>
            <w:r w:rsidRPr="008230A5">
              <w:rPr>
                <w:rFonts w:ascii="Aptos" w:hAnsi="Aptos" w:cs="Calibri"/>
                <w:sz w:val="20"/>
                <w:szCs w:val="20"/>
              </w:rPr>
              <w:t>PAGOS</w:t>
            </w:r>
          </w:p>
        </w:tc>
      </w:tr>
      <w:tr w:rsidR="007400A6" w:rsidRPr="00C26B65" w14:paraId="023B7AF6" w14:textId="77777777" w:rsidTr="008230A5">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760" w:type="dxa"/>
            <w:noWrap/>
            <w:hideMark/>
          </w:tcPr>
          <w:p w14:paraId="647F8592" w14:textId="77777777" w:rsidR="00C26B65" w:rsidRPr="00C26B65" w:rsidRDefault="00C26B65" w:rsidP="00C26B65">
            <w:pPr>
              <w:rPr>
                <w:rFonts w:ascii="Aptos" w:hAnsi="Aptos" w:cs="Calibri"/>
                <w:sz w:val="20"/>
                <w:szCs w:val="20"/>
              </w:rPr>
            </w:pPr>
            <w:r w:rsidRPr="00C26B65">
              <w:rPr>
                <w:rFonts w:ascii="Aptos" w:hAnsi="Aptos" w:cs="Calibri"/>
                <w:sz w:val="20"/>
                <w:szCs w:val="20"/>
              </w:rPr>
              <w:t>11</w:t>
            </w:r>
          </w:p>
        </w:tc>
        <w:tc>
          <w:tcPr>
            <w:tcW w:w="2120" w:type="dxa"/>
            <w:noWrap/>
            <w:hideMark/>
          </w:tcPr>
          <w:p w14:paraId="0B342415"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1.842.306.825,00 </w:t>
            </w:r>
          </w:p>
        </w:tc>
        <w:tc>
          <w:tcPr>
            <w:tcW w:w="1940" w:type="dxa"/>
            <w:noWrap/>
            <w:hideMark/>
          </w:tcPr>
          <w:p w14:paraId="6A58FEA3"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1.842.306.825,00</w:t>
            </w:r>
          </w:p>
        </w:tc>
        <w:tc>
          <w:tcPr>
            <w:tcW w:w="2127" w:type="dxa"/>
            <w:noWrap/>
            <w:hideMark/>
          </w:tcPr>
          <w:p w14:paraId="732D9837"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1.701.007.783,19 </w:t>
            </w:r>
          </w:p>
        </w:tc>
        <w:tc>
          <w:tcPr>
            <w:tcW w:w="1800" w:type="dxa"/>
            <w:noWrap/>
            <w:hideMark/>
          </w:tcPr>
          <w:p w14:paraId="3735707D" w14:textId="2D2CBC40" w:rsidR="00C26B65" w:rsidRPr="00C26B65" w:rsidRDefault="00C26B65" w:rsidP="002D2D16">
            <w:pPr>
              <w:ind w:right="500"/>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1.605.567.467,13</w:t>
            </w:r>
          </w:p>
        </w:tc>
        <w:tc>
          <w:tcPr>
            <w:tcW w:w="1885" w:type="dxa"/>
            <w:noWrap/>
            <w:hideMark/>
          </w:tcPr>
          <w:p w14:paraId="182944A7"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1.605.567.467,13 </w:t>
            </w:r>
          </w:p>
        </w:tc>
      </w:tr>
      <w:tr w:rsidR="0069694C" w:rsidRPr="00C26B65" w14:paraId="75A869A5" w14:textId="77777777" w:rsidTr="008230A5">
        <w:trPr>
          <w:trHeight w:val="203"/>
        </w:trPr>
        <w:tc>
          <w:tcPr>
            <w:cnfStyle w:val="001000000000" w:firstRow="0" w:lastRow="0" w:firstColumn="1" w:lastColumn="0" w:oddVBand="0" w:evenVBand="0" w:oddHBand="0" w:evenHBand="0" w:firstRowFirstColumn="0" w:firstRowLastColumn="0" w:lastRowFirstColumn="0" w:lastRowLastColumn="0"/>
            <w:tcW w:w="760" w:type="dxa"/>
            <w:noWrap/>
            <w:hideMark/>
          </w:tcPr>
          <w:p w14:paraId="3EE8DD00" w14:textId="77777777" w:rsidR="00C26B65" w:rsidRPr="00C26B65" w:rsidRDefault="00C26B65" w:rsidP="00C26B65">
            <w:pPr>
              <w:rPr>
                <w:rFonts w:ascii="Aptos" w:hAnsi="Aptos" w:cs="Calibri"/>
                <w:sz w:val="20"/>
                <w:szCs w:val="20"/>
              </w:rPr>
            </w:pPr>
            <w:r w:rsidRPr="00C26B65">
              <w:rPr>
                <w:rFonts w:ascii="Aptos" w:hAnsi="Aptos" w:cs="Calibri"/>
                <w:sz w:val="20"/>
                <w:szCs w:val="20"/>
              </w:rPr>
              <w:t>20</w:t>
            </w:r>
          </w:p>
        </w:tc>
        <w:tc>
          <w:tcPr>
            <w:tcW w:w="2120" w:type="dxa"/>
            <w:noWrap/>
            <w:hideMark/>
          </w:tcPr>
          <w:p w14:paraId="0673143C"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1.727.665.769,00 </w:t>
            </w:r>
          </w:p>
        </w:tc>
        <w:tc>
          <w:tcPr>
            <w:tcW w:w="1940" w:type="dxa"/>
            <w:noWrap/>
            <w:hideMark/>
          </w:tcPr>
          <w:p w14:paraId="07DBF401"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1.727.665.769,00</w:t>
            </w:r>
          </w:p>
        </w:tc>
        <w:tc>
          <w:tcPr>
            <w:tcW w:w="2127" w:type="dxa"/>
            <w:noWrap/>
            <w:hideMark/>
          </w:tcPr>
          <w:p w14:paraId="1C2C724D"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35.000.000,00 </w:t>
            </w:r>
          </w:p>
        </w:tc>
        <w:tc>
          <w:tcPr>
            <w:tcW w:w="1800" w:type="dxa"/>
            <w:noWrap/>
            <w:hideMark/>
          </w:tcPr>
          <w:p w14:paraId="7029C6B1" w14:textId="50E0359A" w:rsidR="00C26B65" w:rsidRPr="00C26B65" w:rsidRDefault="00C26B65" w:rsidP="002D2D16">
            <w:pPr>
              <w:ind w:right="400"/>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21.000.000,00 </w:t>
            </w:r>
          </w:p>
        </w:tc>
        <w:tc>
          <w:tcPr>
            <w:tcW w:w="1885" w:type="dxa"/>
            <w:noWrap/>
            <w:hideMark/>
          </w:tcPr>
          <w:p w14:paraId="0DB86286" w14:textId="77777777" w:rsidR="00C26B65" w:rsidRPr="00C26B65" w:rsidRDefault="00C26B65" w:rsidP="00C26B65">
            <w:pPr>
              <w:jc w:val="right"/>
              <w:cnfStyle w:val="000000000000" w:firstRow="0" w:lastRow="0" w:firstColumn="0" w:lastColumn="0" w:oddVBand="0" w:evenVBand="0" w:oddHBand="0" w:evenHBand="0" w:firstRowFirstColumn="0" w:firstRowLastColumn="0" w:lastRowFirstColumn="0" w:lastRowLastColumn="0"/>
              <w:rPr>
                <w:rFonts w:ascii="Aptos" w:hAnsi="Aptos" w:cs="Calibri"/>
                <w:sz w:val="20"/>
                <w:szCs w:val="20"/>
              </w:rPr>
            </w:pPr>
            <w:r w:rsidRPr="00C26B65">
              <w:rPr>
                <w:rFonts w:ascii="Aptos" w:hAnsi="Aptos" w:cs="Calibri"/>
                <w:sz w:val="20"/>
                <w:szCs w:val="20"/>
              </w:rPr>
              <w:t xml:space="preserve">        21.000.000,00 </w:t>
            </w:r>
          </w:p>
        </w:tc>
      </w:tr>
      <w:tr w:rsidR="007400A6" w:rsidRPr="00C26B65" w14:paraId="55F6A4CF" w14:textId="77777777" w:rsidTr="008230A5">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60" w:type="dxa"/>
            <w:noWrap/>
            <w:hideMark/>
          </w:tcPr>
          <w:p w14:paraId="58E9DD45" w14:textId="77777777" w:rsidR="00C26B65" w:rsidRPr="00C26B65" w:rsidRDefault="00C26B65" w:rsidP="00C26B65">
            <w:pPr>
              <w:rPr>
                <w:rFonts w:ascii="Aptos" w:hAnsi="Aptos" w:cs="Calibri"/>
                <w:b/>
                <w:bCs/>
                <w:sz w:val="20"/>
                <w:szCs w:val="20"/>
              </w:rPr>
            </w:pPr>
            <w:r w:rsidRPr="00C26B65">
              <w:rPr>
                <w:rFonts w:ascii="Aptos" w:hAnsi="Aptos" w:cs="Calibri"/>
                <w:b/>
                <w:bCs/>
                <w:sz w:val="20"/>
                <w:szCs w:val="20"/>
              </w:rPr>
              <w:t>Total</w:t>
            </w:r>
          </w:p>
        </w:tc>
        <w:tc>
          <w:tcPr>
            <w:tcW w:w="2120" w:type="dxa"/>
            <w:noWrap/>
            <w:hideMark/>
          </w:tcPr>
          <w:p w14:paraId="1EDA8380"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         3.569.972.594,00 </w:t>
            </w:r>
          </w:p>
        </w:tc>
        <w:tc>
          <w:tcPr>
            <w:tcW w:w="1940" w:type="dxa"/>
            <w:noWrap/>
            <w:hideMark/>
          </w:tcPr>
          <w:p w14:paraId="3FF37A66"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   3.569.972.594,00</w:t>
            </w:r>
          </w:p>
        </w:tc>
        <w:tc>
          <w:tcPr>
            <w:tcW w:w="2127" w:type="dxa"/>
            <w:noWrap/>
            <w:hideMark/>
          </w:tcPr>
          <w:p w14:paraId="7AAB7E08"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1.736.007.783,19 </w:t>
            </w:r>
          </w:p>
        </w:tc>
        <w:tc>
          <w:tcPr>
            <w:tcW w:w="1800" w:type="dxa"/>
            <w:noWrap/>
            <w:hideMark/>
          </w:tcPr>
          <w:p w14:paraId="200EF716" w14:textId="5E79A7B9" w:rsidR="00C26B65" w:rsidRPr="00C26B65" w:rsidRDefault="00C26B65" w:rsidP="002D2D16">
            <w:pPr>
              <w:ind w:right="400"/>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1.626.567.467,13 </w:t>
            </w:r>
          </w:p>
        </w:tc>
        <w:tc>
          <w:tcPr>
            <w:tcW w:w="1885" w:type="dxa"/>
            <w:noWrap/>
            <w:hideMark/>
          </w:tcPr>
          <w:p w14:paraId="7929DC55" w14:textId="77777777" w:rsidR="00C26B65" w:rsidRPr="00C26B65" w:rsidRDefault="00C26B65" w:rsidP="00C26B65">
            <w:pPr>
              <w:jc w:val="right"/>
              <w:cnfStyle w:val="000000100000" w:firstRow="0" w:lastRow="0" w:firstColumn="0" w:lastColumn="0" w:oddVBand="0" w:evenVBand="0" w:oddHBand="1" w:evenHBand="0" w:firstRowFirstColumn="0" w:firstRowLastColumn="0" w:lastRowFirstColumn="0" w:lastRowLastColumn="0"/>
              <w:rPr>
                <w:rFonts w:ascii="Aptos" w:hAnsi="Aptos" w:cs="Calibri"/>
                <w:b/>
                <w:bCs/>
                <w:sz w:val="20"/>
                <w:szCs w:val="20"/>
              </w:rPr>
            </w:pPr>
            <w:r w:rsidRPr="00C26B65">
              <w:rPr>
                <w:rFonts w:ascii="Aptos" w:hAnsi="Aptos" w:cs="Calibri"/>
                <w:b/>
                <w:bCs/>
                <w:sz w:val="20"/>
                <w:szCs w:val="20"/>
              </w:rPr>
              <w:t xml:space="preserve">   1.626.567.467,13 </w:t>
            </w:r>
          </w:p>
        </w:tc>
      </w:tr>
    </w:tbl>
    <w:p w14:paraId="721D83D2" w14:textId="4C62D9CD" w:rsidR="00C26B65" w:rsidRDefault="008230A5" w:rsidP="002A13E6">
      <w:pPr>
        <w:ind w:left="720"/>
        <w:contextualSpacing/>
        <w:rPr>
          <w:rFonts w:ascii="Aptos" w:hAnsi="Aptos"/>
          <w:sz w:val="18"/>
          <w:szCs w:val="18"/>
        </w:rPr>
      </w:pPr>
      <w:r w:rsidRPr="002A13E6">
        <w:rPr>
          <w:rFonts w:ascii="Aptos" w:hAnsi="Aptos"/>
          <w:sz w:val="18"/>
          <w:szCs w:val="18"/>
        </w:rPr>
        <w:t>Fuente: IGAC</w:t>
      </w:r>
    </w:p>
    <w:p w14:paraId="1B5EC4A8" w14:textId="77777777" w:rsidR="002A13E6" w:rsidRPr="002A13E6" w:rsidRDefault="002A13E6" w:rsidP="002A13E6">
      <w:pPr>
        <w:ind w:left="720"/>
        <w:contextualSpacing/>
        <w:rPr>
          <w:rFonts w:ascii="Aptos" w:hAnsi="Aptos"/>
          <w:sz w:val="18"/>
          <w:szCs w:val="18"/>
        </w:rPr>
      </w:pPr>
    </w:p>
    <w:p w14:paraId="7156FB55" w14:textId="77777777" w:rsidR="00C26B65" w:rsidRPr="00314DA2" w:rsidRDefault="00C26B65" w:rsidP="00C26B65">
      <w:pPr>
        <w:numPr>
          <w:ilvl w:val="0"/>
          <w:numId w:val="7"/>
        </w:numPr>
        <w:contextualSpacing/>
        <w:jc w:val="both"/>
        <w:rPr>
          <w:rFonts w:ascii="Aptos" w:hAnsi="Aptos"/>
          <w:b/>
          <w:bCs/>
          <w:u w:val="single"/>
        </w:rPr>
      </w:pPr>
      <w:r w:rsidRPr="00314DA2">
        <w:rPr>
          <w:rFonts w:ascii="Aptos" w:hAnsi="Aptos"/>
          <w:b/>
          <w:bCs/>
          <w:u w:val="single"/>
        </w:rPr>
        <w:t>Principales logros:</w:t>
      </w:r>
    </w:p>
    <w:p w14:paraId="30F4E963" w14:textId="77777777" w:rsidR="00C26B65" w:rsidRDefault="00C26B65" w:rsidP="00C26B65">
      <w:pPr>
        <w:jc w:val="both"/>
        <w:rPr>
          <w:rFonts w:ascii="Aptos" w:hAnsi="Aptos"/>
        </w:rPr>
      </w:pPr>
    </w:p>
    <w:p w14:paraId="73B45F20" w14:textId="16A68DAC" w:rsidR="00032C29" w:rsidRDefault="00032C29" w:rsidP="00C26B65">
      <w:pPr>
        <w:pStyle w:val="Prrafodelista"/>
        <w:numPr>
          <w:ilvl w:val="0"/>
          <w:numId w:val="23"/>
        </w:numPr>
        <w:jc w:val="both"/>
        <w:rPr>
          <w:rFonts w:ascii="Aptos" w:hAnsi="Aptos"/>
          <w:b/>
          <w:bCs/>
        </w:rPr>
      </w:pPr>
      <w:r w:rsidRPr="00032C29">
        <w:rPr>
          <w:rFonts w:ascii="Aptos" w:hAnsi="Aptos"/>
          <w:b/>
          <w:bCs/>
        </w:rPr>
        <w:t>Escuela Intercultural Geografía para la Vida</w:t>
      </w:r>
      <w:r>
        <w:rPr>
          <w:rFonts w:ascii="Aptos" w:hAnsi="Aptos"/>
          <w:b/>
          <w:bCs/>
        </w:rPr>
        <w:t xml:space="preserve"> - </w:t>
      </w:r>
      <w:r w:rsidRPr="00032C29">
        <w:rPr>
          <w:rFonts w:ascii="Aptos" w:hAnsi="Aptos"/>
          <w:b/>
          <w:bCs/>
        </w:rPr>
        <w:t>Catastro Multipropósito</w:t>
      </w:r>
    </w:p>
    <w:p w14:paraId="33485F48" w14:textId="77777777" w:rsidR="0020020A" w:rsidRPr="003F1042" w:rsidRDefault="0020020A" w:rsidP="0020020A">
      <w:pPr>
        <w:pStyle w:val="Prrafodelista"/>
        <w:ind w:left="1080"/>
        <w:jc w:val="both"/>
        <w:rPr>
          <w:rFonts w:ascii="Aptos" w:hAnsi="Aptos"/>
          <w:b/>
          <w:bCs/>
        </w:rPr>
      </w:pPr>
    </w:p>
    <w:p w14:paraId="77A6B6D9" w14:textId="52964EE8" w:rsidR="00032C29" w:rsidRDefault="00032C29" w:rsidP="00C26B65">
      <w:pPr>
        <w:jc w:val="both"/>
        <w:rPr>
          <w:rFonts w:ascii="Aptos" w:hAnsi="Aptos"/>
        </w:rPr>
      </w:pPr>
      <w:r>
        <w:rPr>
          <w:rFonts w:ascii="Aptos" w:hAnsi="Aptos"/>
        </w:rPr>
        <w:t xml:space="preserve">El objetivo general de este programa es </w:t>
      </w:r>
      <w:r>
        <w:rPr>
          <w:rFonts w:ascii="Aptos" w:hAnsi="Aptos"/>
          <w:lang w:val="es-ES"/>
        </w:rPr>
        <w:t>f</w:t>
      </w:r>
      <w:r w:rsidRPr="00032C29">
        <w:rPr>
          <w:rFonts w:ascii="Aptos" w:hAnsi="Aptos"/>
          <w:lang w:val="es-ES"/>
        </w:rPr>
        <w:t>ortalecer la gestión del conocimiento geográfico, geodésico, agrológico y catastral a partir del empoderamiento de las comunidades en procesos de sensibilización, participación y fortalecimiento de capacidades con enfoque diferencial, Intercultural e interseccional.</w:t>
      </w:r>
      <w:r>
        <w:rPr>
          <w:rFonts w:ascii="Aptos" w:hAnsi="Aptos"/>
          <w:lang w:val="es-ES"/>
        </w:rPr>
        <w:t xml:space="preserve"> Para la vigencia 2023, se implementaron 16 nodos, con la participación de 1183 personas en 37 municipios del país. A continuación, se muestra la participación por nodos:</w:t>
      </w:r>
    </w:p>
    <w:p w14:paraId="1380F7B3" w14:textId="77777777" w:rsidR="00032C29" w:rsidRDefault="00032C29" w:rsidP="00C26B65">
      <w:pPr>
        <w:jc w:val="both"/>
        <w:rPr>
          <w:rFonts w:ascii="Aptos" w:hAnsi="Aptos"/>
        </w:rPr>
      </w:pPr>
    </w:p>
    <w:p w14:paraId="4174F518" w14:textId="4C0FF48E" w:rsidR="001720FA" w:rsidRPr="00EB7D10" w:rsidRDefault="001720FA" w:rsidP="001720FA">
      <w:pPr>
        <w:pStyle w:val="Descripcin"/>
        <w:jc w:val="center"/>
        <w:rPr>
          <w:rFonts w:ascii="Aptos" w:hAnsi="Aptos"/>
          <w:b/>
          <w:bCs/>
          <w:i w:val="0"/>
          <w:iCs w:val="0"/>
          <w:color w:val="auto"/>
          <w:sz w:val="24"/>
          <w:szCs w:val="24"/>
        </w:rPr>
      </w:pPr>
      <w:r w:rsidRPr="00EB7D10">
        <w:rPr>
          <w:rFonts w:ascii="Aptos" w:hAnsi="Aptos"/>
          <w:b/>
          <w:bCs/>
          <w:i w:val="0"/>
          <w:iCs w:val="0"/>
          <w:color w:val="auto"/>
          <w:sz w:val="24"/>
          <w:szCs w:val="24"/>
        </w:rPr>
        <w:t xml:space="preserve">Tabla </w:t>
      </w:r>
      <w:r w:rsidRPr="00EB7D10">
        <w:rPr>
          <w:rFonts w:ascii="Aptos" w:hAnsi="Aptos"/>
          <w:b/>
          <w:bCs/>
          <w:i w:val="0"/>
          <w:iCs w:val="0"/>
          <w:color w:val="auto"/>
          <w:sz w:val="24"/>
          <w:szCs w:val="24"/>
        </w:rPr>
        <w:fldChar w:fldCharType="begin"/>
      </w:r>
      <w:r w:rsidRPr="00EB7D10">
        <w:rPr>
          <w:rFonts w:ascii="Aptos" w:hAnsi="Aptos"/>
          <w:b/>
          <w:bCs/>
          <w:i w:val="0"/>
          <w:iCs w:val="0"/>
          <w:color w:val="auto"/>
          <w:sz w:val="24"/>
          <w:szCs w:val="24"/>
        </w:rPr>
        <w:instrText xml:space="preserve"> SEQ Tabla \* ARABIC </w:instrText>
      </w:r>
      <w:r w:rsidRPr="00EB7D10">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9</w:t>
      </w:r>
      <w:r w:rsidRPr="00EB7D10">
        <w:rPr>
          <w:rFonts w:ascii="Aptos" w:hAnsi="Aptos"/>
          <w:b/>
          <w:bCs/>
          <w:i w:val="0"/>
          <w:iCs w:val="0"/>
          <w:color w:val="auto"/>
          <w:sz w:val="24"/>
          <w:szCs w:val="24"/>
        </w:rPr>
        <w:fldChar w:fldCharType="end"/>
      </w:r>
      <w:r w:rsidRPr="00EB7D10">
        <w:rPr>
          <w:rFonts w:ascii="Aptos" w:hAnsi="Aptos"/>
          <w:b/>
          <w:bCs/>
          <w:i w:val="0"/>
          <w:iCs w:val="0"/>
          <w:color w:val="auto"/>
          <w:sz w:val="24"/>
          <w:szCs w:val="24"/>
        </w:rPr>
        <w:t>. Nodos escuela intercultural</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689"/>
        <w:gridCol w:w="3260"/>
      </w:tblGrid>
      <w:tr w:rsidR="00032C29" w:rsidRPr="00512AAD" w14:paraId="59E220B2" w14:textId="77777777" w:rsidTr="000B55EA">
        <w:trPr>
          <w:trHeight w:val="227"/>
          <w:tblHeader/>
          <w:jc w:val="center"/>
        </w:trPr>
        <w:tc>
          <w:tcPr>
            <w:tcW w:w="2689" w:type="dxa"/>
            <w:shd w:val="clear" w:color="auto" w:fill="1F3864" w:themeFill="accent1" w:themeFillShade="80"/>
            <w:tcMar>
              <w:top w:w="72" w:type="dxa"/>
              <w:left w:w="144" w:type="dxa"/>
              <w:bottom w:w="72" w:type="dxa"/>
              <w:right w:w="144" w:type="dxa"/>
            </w:tcMar>
            <w:hideMark/>
          </w:tcPr>
          <w:p w14:paraId="5D11CA47" w14:textId="77777777" w:rsidR="00032C29" w:rsidRPr="00512AAD" w:rsidRDefault="00032C29" w:rsidP="001720FA">
            <w:pPr>
              <w:jc w:val="center"/>
              <w:rPr>
                <w:rFonts w:ascii="Aptos" w:hAnsi="Aptos"/>
                <w:sz w:val="20"/>
                <w:szCs w:val="20"/>
              </w:rPr>
            </w:pPr>
            <w:r w:rsidRPr="00512AAD">
              <w:rPr>
                <w:rFonts w:ascii="Aptos" w:hAnsi="Aptos"/>
                <w:b/>
                <w:bCs/>
                <w:sz w:val="20"/>
                <w:szCs w:val="20"/>
                <w:lang w:val="es-ES"/>
              </w:rPr>
              <w:t>Nodo Escuela</w:t>
            </w:r>
          </w:p>
        </w:tc>
        <w:tc>
          <w:tcPr>
            <w:tcW w:w="3260" w:type="dxa"/>
            <w:shd w:val="clear" w:color="auto" w:fill="1F3864" w:themeFill="accent1" w:themeFillShade="80"/>
            <w:tcMar>
              <w:top w:w="72" w:type="dxa"/>
              <w:left w:w="144" w:type="dxa"/>
              <w:bottom w:w="72" w:type="dxa"/>
              <w:right w:w="144" w:type="dxa"/>
            </w:tcMar>
            <w:hideMark/>
          </w:tcPr>
          <w:p w14:paraId="0E89DCA3" w14:textId="77777777" w:rsidR="00032C29" w:rsidRPr="00512AAD" w:rsidRDefault="00032C29" w:rsidP="001720FA">
            <w:pPr>
              <w:jc w:val="center"/>
              <w:rPr>
                <w:rFonts w:ascii="Aptos" w:hAnsi="Aptos"/>
                <w:sz w:val="20"/>
                <w:szCs w:val="20"/>
              </w:rPr>
            </w:pPr>
            <w:r w:rsidRPr="00512AAD">
              <w:rPr>
                <w:rFonts w:ascii="Aptos" w:hAnsi="Aptos"/>
                <w:b/>
                <w:bCs/>
                <w:sz w:val="20"/>
                <w:szCs w:val="20"/>
                <w:lang w:val="es-ES"/>
              </w:rPr>
              <w:t>Número Participantes</w:t>
            </w:r>
          </w:p>
        </w:tc>
      </w:tr>
      <w:tr w:rsidR="00032C29" w:rsidRPr="00512AAD" w14:paraId="63FC6932" w14:textId="77777777" w:rsidTr="00AC55EC">
        <w:trPr>
          <w:trHeight w:val="20"/>
          <w:jc w:val="center"/>
        </w:trPr>
        <w:tc>
          <w:tcPr>
            <w:tcW w:w="2689" w:type="dxa"/>
            <w:shd w:val="clear" w:color="auto" w:fill="auto"/>
            <w:tcMar>
              <w:top w:w="72" w:type="dxa"/>
              <w:left w:w="144" w:type="dxa"/>
              <w:bottom w:w="72" w:type="dxa"/>
              <w:right w:w="144" w:type="dxa"/>
            </w:tcMar>
            <w:hideMark/>
          </w:tcPr>
          <w:p w14:paraId="530D3171"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El Dorado - Meta</w:t>
            </w:r>
          </w:p>
        </w:tc>
        <w:tc>
          <w:tcPr>
            <w:tcW w:w="3260" w:type="dxa"/>
            <w:shd w:val="clear" w:color="auto" w:fill="auto"/>
            <w:tcMar>
              <w:top w:w="72" w:type="dxa"/>
              <w:left w:w="144" w:type="dxa"/>
              <w:bottom w:w="72" w:type="dxa"/>
              <w:right w:w="144" w:type="dxa"/>
            </w:tcMar>
            <w:hideMark/>
          </w:tcPr>
          <w:p w14:paraId="3C2EA1A7"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103</w:t>
            </w:r>
          </w:p>
        </w:tc>
      </w:tr>
      <w:tr w:rsidR="00032C29" w:rsidRPr="00512AAD" w14:paraId="1FCF7EC6" w14:textId="77777777" w:rsidTr="00AC55EC">
        <w:trPr>
          <w:trHeight w:val="19"/>
          <w:jc w:val="center"/>
        </w:trPr>
        <w:tc>
          <w:tcPr>
            <w:tcW w:w="2689" w:type="dxa"/>
            <w:shd w:val="clear" w:color="auto" w:fill="auto"/>
            <w:tcMar>
              <w:top w:w="72" w:type="dxa"/>
              <w:left w:w="144" w:type="dxa"/>
              <w:bottom w:w="72" w:type="dxa"/>
              <w:right w:w="144" w:type="dxa"/>
            </w:tcMar>
            <w:hideMark/>
          </w:tcPr>
          <w:p w14:paraId="655C81B9"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Montes de María</w:t>
            </w:r>
          </w:p>
        </w:tc>
        <w:tc>
          <w:tcPr>
            <w:tcW w:w="3260" w:type="dxa"/>
            <w:shd w:val="clear" w:color="auto" w:fill="auto"/>
            <w:tcMar>
              <w:top w:w="72" w:type="dxa"/>
              <w:left w:w="144" w:type="dxa"/>
              <w:bottom w:w="72" w:type="dxa"/>
              <w:right w:w="144" w:type="dxa"/>
            </w:tcMar>
            <w:hideMark/>
          </w:tcPr>
          <w:p w14:paraId="28E978E4"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458</w:t>
            </w:r>
          </w:p>
        </w:tc>
      </w:tr>
      <w:tr w:rsidR="00032C29" w:rsidRPr="00512AAD" w14:paraId="28A0E230" w14:textId="77777777" w:rsidTr="001720FA">
        <w:trPr>
          <w:trHeight w:val="20"/>
          <w:jc w:val="center"/>
        </w:trPr>
        <w:tc>
          <w:tcPr>
            <w:tcW w:w="2689" w:type="dxa"/>
            <w:shd w:val="clear" w:color="auto" w:fill="auto"/>
            <w:tcMar>
              <w:top w:w="72" w:type="dxa"/>
              <w:left w:w="144" w:type="dxa"/>
              <w:bottom w:w="72" w:type="dxa"/>
              <w:right w:w="144" w:type="dxa"/>
            </w:tcMar>
            <w:hideMark/>
          </w:tcPr>
          <w:p w14:paraId="763F3164"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Fortul- Arauca</w:t>
            </w:r>
          </w:p>
        </w:tc>
        <w:tc>
          <w:tcPr>
            <w:tcW w:w="3260" w:type="dxa"/>
            <w:shd w:val="clear" w:color="auto" w:fill="auto"/>
            <w:tcMar>
              <w:top w:w="72" w:type="dxa"/>
              <w:left w:w="144" w:type="dxa"/>
              <w:bottom w:w="72" w:type="dxa"/>
              <w:right w:w="144" w:type="dxa"/>
            </w:tcMar>
            <w:hideMark/>
          </w:tcPr>
          <w:p w14:paraId="7156C3C2"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81</w:t>
            </w:r>
          </w:p>
        </w:tc>
      </w:tr>
      <w:tr w:rsidR="00032C29" w:rsidRPr="00512AAD" w14:paraId="3EC2D19D" w14:textId="77777777" w:rsidTr="001720FA">
        <w:trPr>
          <w:trHeight w:val="20"/>
          <w:jc w:val="center"/>
        </w:trPr>
        <w:tc>
          <w:tcPr>
            <w:tcW w:w="2689" w:type="dxa"/>
            <w:shd w:val="clear" w:color="auto" w:fill="auto"/>
            <w:tcMar>
              <w:top w:w="72" w:type="dxa"/>
              <w:left w:w="144" w:type="dxa"/>
              <w:bottom w:w="72" w:type="dxa"/>
              <w:right w:w="144" w:type="dxa"/>
            </w:tcMar>
            <w:hideMark/>
          </w:tcPr>
          <w:p w14:paraId="3F1216E4"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Guaviare</w:t>
            </w:r>
          </w:p>
        </w:tc>
        <w:tc>
          <w:tcPr>
            <w:tcW w:w="3260" w:type="dxa"/>
            <w:shd w:val="clear" w:color="auto" w:fill="auto"/>
            <w:tcMar>
              <w:top w:w="72" w:type="dxa"/>
              <w:left w:w="144" w:type="dxa"/>
              <w:bottom w:w="72" w:type="dxa"/>
              <w:right w:w="144" w:type="dxa"/>
            </w:tcMar>
            <w:hideMark/>
          </w:tcPr>
          <w:p w14:paraId="3404FF4C"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252</w:t>
            </w:r>
          </w:p>
        </w:tc>
      </w:tr>
      <w:tr w:rsidR="00032C29" w:rsidRPr="00512AAD" w14:paraId="25186DB3" w14:textId="77777777" w:rsidTr="001720FA">
        <w:trPr>
          <w:trHeight w:val="20"/>
          <w:jc w:val="center"/>
        </w:trPr>
        <w:tc>
          <w:tcPr>
            <w:tcW w:w="2689" w:type="dxa"/>
            <w:shd w:val="clear" w:color="auto" w:fill="auto"/>
            <w:tcMar>
              <w:top w:w="72" w:type="dxa"/>
              <w:left w:w="144" w:type="dxa"/>
              <w:bottom w:w="72" w:type="dxa"/>
              <w:right w:w="144" w:type="dxa"/>
            </w:tcMar>
            <w:hideMark/>
          </w:tcPr>
          <w:p w14:paraId="52F0470E"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Cajibio, El Tambo -Cauca</w:t>
            </w:r>
          </w:p>
        </w:tc>
        <w:tc>
          <w:tcPr>
            <w:tcW w:w="3260" w:type="dxa"/>
            <w:shd w:val="clear" w:color="auto" w:fill="auto"/>
            <w:tcMar>
              <w:top w:w="72" w:type="dxa"/>
              <w:left w:w="144" w:type="dxa"/>
              <w:bottom w:w="72" w:type="dxa"/>
              <w:right w:w="144" w:type="dxa"/>
            </w:tcMar>
            <w:hideMark/>
          </w:tcPr>
          <w:p w14:paraId="66E2C7D0"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48</w:t>
            </w:r>
          </w:p>
        </w:tc>
      </w:tr>
      <w:tr w:rsidR="00032C29" w:rsidRPr="00512AAD" w14:paraId="30EAC4E5" w14:textId="77777777" w:rsidTr="001720FA">
        <w:trPr>
          <w:trHeight w:val="20"/>
          <w:jc w:val="center"/>
        </w:trPr>
        <w:tc>
          <w:tcPr>
            <w:tcW w:w="2689" w:type="dxa"/>
            <w:shd w:val="clear" w:color="auto" w:fill="auto"/>
            <w:tcMar>
              <w:top w:w="72" w:type="dxa"/>
              <w:left w:w="144" w:type="dxa"/>
              <w:bottom w:w="72" w:type="dxa"/>
              <w:right w:w="144" w:type="dxa"/>
            </w:tcMar>
            <w:hideMark/>
          </w:tcPr>
          <w:p w14:paraId="35353E86"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Vistahermosa</w:t>
            </w:r>
          </w:p>
        </w:tc>
        <w:tc>
          <w:tcPr>
            <w:tcW w:w="3260" w:type="dxa"/>
            <w:shd w:val="clear" w:color="auto" w:fill="auto"/>
            <w:tcMar>
              <w:top w:w="72" w:type="dxa"/>
              <w:left w:w="144" w:type="dxa"/>
              <w:bottom w:w="72" w:type="dxa"/>
              <w:right w:w="144" w:type="dxa"/>
            </w:tcMar>
            <w:hideMark/>
          </w:tcPr>
          <w:p w14:paraId="56AC73FE"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75</w:t>
            </w:r>
          </w:p>
        </w:tc>
      </w:tr>
      <w:tr w:rsidR="00032C29" w:rsidRPr="00512AAD" w14:paraId="62BB0EB2" w14:textId="77777777" w:rsidTr="001720FA">
        <w:trPr>
          <w:trHeight w:val="20"/>
          <w:jc w:val="center"/>
        </w:trPr>
        <w:tc>
          <w:tcPr>
            <w:tcW w:w="2689" w:type="dxa"/>
            <w:shd w:val="clear" w:color="auto" w:fill="auto"/>
            <w:tcMar>
              <w:top w:w="72" w:type="dxa"/>
              <w:left w:w="144" w:type="dxa"/>
              <w:bottom w:w="72" w:type="dxa"/>
              <w:right w:w="144" w:type="dxa"/>
            </w:tcMar>
            <w:hideMark/>
          </w:tcPr>
          <w:p w14:paraId="39905511"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Puerto Gaitán</w:t>
            </w:r>
          </w:p>
        </w:tc>
        <w:tc>
          <w:tcPr>
            <w:tcW w:w="3260" w:type="dxa"/>
            <w:shd w:val="clear" w:color="auto" w:fill="auto"/>
            <w:tcMar>
              <w:top w:w="72" w:type="dxa"/>
              <w:left w:w="144" w:type="dxa"/>
              <w:bottom w:w="72" w:type="dxa"/>
              <w:right w:w="144" w:type="dxa"/>
            </w:tcMar>
            <w:hideMark/>
          </w:tcPr>
          <w:p w14:paraId="711C38C7"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122</w:t>
            </w:r>
          </w:p>
        </w:tc>
      </w:tr>
      <w:tr w:rsidR="00032C29" w:rsidRPr="00512AAD" w14:paraId="301D0CDB" w14:textId="77777777" w:rsidTr="001720FA">
        <w:trPr>
          <w:trHeight w:val="20"/>
          <w:jc w:val="center"/>
        </w:trPr>
        <w:tc>
          <w:tcPr>
            <w:tcW w:w="2689" w:type="dxa"/>
            <w:shd w:val="clear" w:color="auto" w:fill="auto"/>
            <w:tcMar>
              <w:top w:w="72" w:type="dxa"/>
              <w:left w:w="144" w:type="dxa"/>
              <w:bottom w:w="72" w:type="dxa"/>
              <w:right w:w="144" w:type="dxa"/>
            </w:tcMar>
            <w:hideMark/>
          </w:tcPr>
          <w:p w14:paraId="3D2FABCA" w14:textId="77777777" w:rsidR="00032C29" w:rsidRPr="00512AAD" w:rsidRDefault="00032C29" w:rsidP="00032C29">
            <w:pPr>
              <w:jc w:val="both"/>
              <w:rPr>
                <w:rFonts w:ascii="Aptos" w:hAnsi="Aptos"/>
                <w:sz w:val="20"/>
                <w:szCs w:val="20"/>
              </w:rPr>
            </w:pPr>
            <w:r w:rsidRPr="00512AAD">
              <w:rPr>
                <w:rFonts w:ascii="Aptos" w:hAnsi="Aptos"/>
                <w:sz w:val="20"/>
                <w:szCs w:val="20"/>
                <w:lang w:val="es-ES"/>
              </w:rPr>
              <w:lastRenderedPageBreak/>
              <w:t>El Doncello</w:t>
            </w:r>
          </w:p>
        </w:tc>
        <w:tc>
          <w:tcPr>
            <w:tcW w:w="3260" w:type="dxa"/>
            <w:shd w:val="clear" w:color="auto" w:fill="auto"/>
            <w:tcMar>
              <w:top w:w="72" w:type="dxa"/>
              <w:left w:w="144" w:type="dxa"/>
              <w:bottom w:w="72" w:type="dxa"/>
              <w:right w:w="144" w:type="dxa"/>
            </w:tcMar>
            <w:hideMark/>
          </w:tcPr>
          <w:p w14:paraId="68DE3827" w14:textId="77777777" w:rsidR="00032C29" w:rsidRPr="00512AAD" w:rsidRDefault="00032C29" w:rsidP="001720FA">
            <w:pPr>
              <w:jc w:val="center"/>
              <w:rPr>
                <w:rFonts w:ascii="Aptos" w:hAnsi="Aptos"/>
                <w:sz w:val="20"/>
                <w:szCs w:val="20"/>
              </w:rPr>
            </w:pPr>
            <w:r w:rsidRPr="00512AAD">
              <w:rPr>
                <w:rFonts w:ascii="Aptos" w:hAnsi="Aptos"/>
                <w:sz w:val="20"/>
                <w:szCs w:val="20"/>
                <w:lang w:val="es-ES"/>
              </w:rPr>
              <w:t>123</w:t>
            </w:r>
          </w:p>
        </w:tc>
      </w:tr>
      <w:tr w:rsidR="00032C29" w:rsidRPr="00512AAD" w14:paraId="4B89E558" w14:textId="77777777" w:rsidTr="001720FA">
        <w:trPr>
          <w:trHeight w:val="480"/>
          <w:jc w:val="center"/>
        </w:trPr>
        <w:tc>
          <w:tcPr>
            <w:tcW w:w="2689" w:type="dxa"/>
            <w:shd w:val="clear" w:color="auto" w:fill="auto"/>
            <w:tcMar>
              <w:top w:w="72" w:type="dxa"/>
              <w:left w:w="144" w:type="dxa"/>
              <w:bottom w:w="72" w:type="dxa"/>
              <w:right w:w="144" w:type="dxa"/>
            </w:tcMar>
            <w:hideMark/>
          </w:tcPr>
          <w:p w14:paraId="6582FB7B"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San José del Fragua - Caquetá</w:t>
            </w:r>
          </w:p>
        </w:tc>
        <w:tc>
          <w:tcPr>
            <w:tcW w:w="3260" w:type="dxa"/>
            <w:shd w:val="clear" w:color="auto" w:fill="auto"/>
            <w:tcMar>
              <w:top w:w="72" w:type="dxa"/>
              <w:left w:w="144" w:type="dxa"/>
              <w:bottom w:w="72" w:type="dxa"/>
              <w:right w:w="144" w:type="dxa"/>
            </w:tcMar>
            <w:hideMark/>
          </w:tcPr>
          <w:p w14:paraId="6CF69A49" w14:textId="77777777" w:rsidR="00032C29" w:rsidRPr="00512AAD" w:rsidRDefault="00032C29" w:rsidP="000B55EA">
            <w:pPr>
              <w:jc w:val="center"/>
              <w:rPr>
                <w:rFonts w:ascii="Aptos" w:hAnsi="Aptos"/>
                <w:sz w:val="20"/>
                <w:szCs w:val="20"/>
              </w:rPr>
            </w:pPr>
            <w:r w:rsidRPr="00512AAD">
              <w:rPr>
                <w:rFonts w:ascii="Aptos" w:hAnsi="Aptos"/>
                <w:sz w:val="20"/>
                <w:szCs w:val="20"/>
                <w:lang w:val="es-ES"/>
              </w:rPr>
              <w:t>140</w:t>
            </w:r>
          </w:p>
        </w:tc>
      </w:tr>
      <w:tr w:rsidR="00032C29" w:rsidRPr="00512AAD" w14:paraId="6375FC17" w14:textId="77777777" w:rsidTr="001720FA">
        <w:trPr>
          <w:trHeight w:val="327"/>
          <w:jc w:val="center"/>
        </w:trPr>
        <w:tc>
          <w:tcPr>
            <w:tcW w:w="2689" w:type="dxa"/>
            <w:shd w:val="clear" w:color="auto" w:fill="auto"/>
            <w:tcMar>
              <w:top w:w="72" w:type="dxa"/>
              <w:left w:w="144" w:type="dxa"/>
              <w:bottom w:w="72" w:type="dxa"/>
              <w:right w:w="144" w:type="dxa"/>
            </w:tcMar>
            <w:hideMark/>
          </w:tcPr>
          <w:p w14:paraId="04304082"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Montelíbano</w:t>
            </w:r>
          </w:p>
        </w:tc>
        <w:tc>
          <w:tcPr>
            <w:tcW w:w="3260" w:type="dxa"/>
            <w:shd w:val="clear" w:color="auto" w:fill="auto"/>
            <w:tcMar>
              <w:top w:w="72" w:type="dxa"/>
              <w:left w:w="144" w:type="dxa"/>
              <w:bottom w:w="72" w:type="dxa"/>
              <w:right w:w="144" w:type="dxa"/>
            </w:tcMar>
            <w:hideMark/>
          </w:tcPr>
          <w:p w14:paraId="4A275F0B" w14:textId="77777777" w:rsidR="00032C29" w:rsidRPr="00512AAD" w:rsidRDefault="00032C29" w:rsidP="000B55EA">
            <w:pPr>
              <w:jc w:val="center"/>
              <w:rPr>
                <w:rFonts w:ascii="Aptos" w:hAnsi="Aptos"/>
                <w:sz w:val="20"/>
                <w:szCs w:val="20"/>
              </w:rPr>
            </w:pPr>
            <w:r w:rsidRPr="00512AAD">
              <w:rPr>
                <w:rFonts w:ascii="Aptos" w:hAnsi="Aptos"/>
                <w:sz w:val="20"/>
                <w:szCs w:val="20"/>
                <w:lang w:val="es-ES"/>
              </w:rPr>
              <w:t>70</w:t>
            </w:r>
          </w:p>
        </w:tc>
      </w:tr>
      <w:tr w:rsidR="00032C29" w:rsidRPr="00512AAD" w14:paraId="2F404788" w14:textId="77777777" w:rsidTr="001720FA">
        <w:trPr>
          <w:trHeight w:val="480"/>
          <w:jc w:val="center"/>
        </w:trPr>
        <w:tc>
          <w:tcPr>
            <w:tcW w:w="2689" w:type="dxa"/>
            <w:shd w:val="clear" w:color="auto" w:fill="auto"/>
            <w:tcMar>
              <w:top w:w="72" w:type="dxa"/>
              <w:left w:w="144" w:type="dxa"/>
              <w:bottom w:w="72" w:type="dxa"/>
              <w:right w:w="144" w:type="dxa"/>
            </w:tcMar>
            <w:hideMark/>
          </w:tcPr>
          <w:p w14:paraId="4054E90E" w14:textId="77777777" w:rsidR="00032C29" w:rsidRPr="00512AAD" w:rsidRDefault="00032C29" w:rsidP="00032C29">
            <w:pPr>
              <w:jc w:val="both"/>
              <w:rPr>
                <w:rFonts w:ascii="Aptos" w:hAnsi="Aptos"/>
                <w:sz w:val="20"/>
                <w:szCs w:val="20"/>
              </w:rPr>
            </w:pPr>
            <w:r w:rsidRPr="00512AAD">
              <w:rPr>
                <w:rFonts w:ascii="Aptos" w:hAnsi="Aptos"/>
                <w:sz w:val="20"/>
                <w:szCs w:val="20"/>
                <w:lang w:val="es-ES"/>
              </w:rPr>
              <w:t>San Andrés de Sotavento</w:t>
            </w:r>
          </w:p>
        </w:tc>
        <w:tc>
          <w:tcPr>
            <w:tcW w:w="3260" w:type="dxa"/>
            <w:shd w:val="clear" w:color="auto" w:fill="auto"/>
            <w:tcMar>
              <w:top w:w="72" w:type="dxa"/>
              <w:left w:w="144" w:type="dxa"/>
              <w:bottom w:w="72" w:type="dxa"/>
              <w:right w:w="144" w:type="dxa"/>
            </w:tcMar>
            <w:hideMark/>
          </w:tcPr>
          <w:p w14:paraId="147D8ABE" w14:textId="77777777" w:rsidR="00032C29" w:rsidRPr="00512AAD" w:rsidRDefault="00032C29" w:rsidP="000B55EA">
            <w:pPr>
              <w:jc w:val="center"/>
              <w:rPr>
                <w:rFonts w:ascii="Aptos" w:hAnsi="Aptos"/>
                <w:sz w:val="20"/>
                <w:szCs w:val="20"/>
              </w:rPr>
            </w:pPr>
            <w:r w:rsidRPr="00512AAD">
              <w:rPr>
                <w:rFonts w:ascii="Aptos" w:hAnsi="Aptos"/>
                <w:sz w:val="20"/>
                <w:szCs w:val="20"/>
                <w:lang w:val="es-ES"/>
              </w:rPr>
              <w:t>34</w:t>
            </w:r>
          </w:p>
        </w:tc>
      </w:tr>
    </w:tbl>
    <w:p w14:paraId="26A93BC7" w14:textId="3AB90FAB" w:rsidR="00032C29" w:rsidRPr="000B55EA" w:rsidRDefault="000B55EA" w:rsidP="000B55EA">
      <w:pPr>
        <w:jc w:val="center"/>
        <w:rPr>
          <w:rFonts w:ascii="Aptos" w:hAnsi="Aptos"/>
          <w:sz w:val="20"/>
          <w:szCs w:val="20"/>
        </w:rPr>
      </w:pPr>
      <w:r w:rsidRPr="000B55EA">
        <w:rPr>
          <w:rFonts w:ascii="Aptos" w:hAnsi="Aptos"/>
          <w:sz w:val="20"/>
          <w:szCs w:val="20"/>
        </w:rPr>
        <w:t>Fuente: IGAC</w:t>
      </w:r>
    </w:p>
    <w:p w14:paraId="0A005FD2" w14:textId="77777777" w:rsidR="00032C29" w:rsidRDefault="00032C29" w:rsidP="00C26B65">
      <w:pPr>
        <w:jc w:val="both"/>
        <w:rPr>
          <w:rFonts w:ascii="Aptos" w:hAnsi="Aptos"/>
        </w:rPr>
      </w:pPr>
    </w:p>
    <w:p w14:paraId="063220F4" w14:textId="6689F899" w:rsidR="00032C29" w:rsidRPr="00EB7D10" w:rsidRDefault="000B55EA" w:rsidP="000B55EA">
      <w:pPr>
        <w:pStyle w:val="Descripcin"/>
        <w:jc w:val="center"/>
        <w:rPr>
          <w:rFonts w:ascii="Aptos" w:hAnsi="Aptos"/>
          <w:b/>
          <w:bCs/>
          <w:i w:val="0"/>
          <w:iCs w:val="0"/>
          <w:color w:val="auto"/>
          <w:sz w:val="24"/>
          <w:szCs w:val="24"/>
        </w:rPr>
      </w:pPr>
      <w:r w:rsidRPr="00EB7D10">
        <w:rPr>
          <w:rFonts w:ascii="Aptos" w:hAnsi="Aptos"/>
          <w:b/>
          <w:bCs/>
          <w:i w:val="0"/>
          <w:iCs w:val="0"/>
          <w:color w:val="auto"/>
          <w:sz w:val="24"/>
          <w:szCs w:val="24"/>
        </w:rPr>
        <w:t xml:space="preserve">Ilustración </w:t>
      </w:r>
      <w:r w:rsidRPr="00EB7D10">
        <w:rPr>
          <w:rFonts w:ascii="Aptos" w:hAnsi="Aptos"/>
          <w:b/>
          <w:bCs/>
          <w:i w:val="0"/>
          <w:iCs w:val="0"/>
          <w:color w:val="auto"/>
          <w:sz w:val="24"/>
          <w:szCs w:val="24"/>
        </w:rPr>
        <w:fldChar w:fldCharType="begin"/>
      </w:r>
      <w:r w:rsidRPr="00EB7D10">
        <w:rPr>
          <w:rFonts w:ascii="Aptos" w:hAnsi="Aptos"/>
          <w:b/>
          <w:bCs/>
          <w:i w:val="0"/>
          <w:iCs w:val="0"/>
          <w:color w:val="auto"/>
          <w:sz w:val="24"/>
          <w:szCs w:val="24"/>
        </w:rPr>
        <w:instrText xml:space="preserve"> SEQ Ilustración \* ARABIC </w:instrText>
      </w:r>
      <w:r w:rsidRPr="00EB7D10">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9</w:t>
      </w:r>
      <w:r w:rsidRPr="00EB7D10">
        <w:rPr>
          <w:rFonts w:ascii="Aptos" w:hAnsi="Aptos"/>
          <w:b/>
          <w:bCs/>
          <w:i w:val="0"/>
          <w:iCs w:val="0"/>
          <w:color w:val="auto"/>
          <w:sz w:val="24"/>
          <w:szCs w:val="24"/>
        </w:rPr>
        <w:fldChar w:fldCharType="end"/>
      </w:r>
      <w:r w:rsidRPr="00EB7D10">
        <w:rPr>
          <w:rFonts w:ascii="Aptos" w:hAnsi="Aptos"/>
          <w:b/>
          <w:bCs/>
          <w:i w:val="0"/>
          <w:iCs w:val="0"/>
          <w:color w:val="auto"/>
          <w:sz w:val="24"/>
          <w:szCs w:val="24"/>
        </w:rPr>
        <w:t>. Nodos escuela intercultural</w:t>
      </w:r>
    </w:p>
    <w:p w14:paraId="2C846821" w14:textId="5612E078" w:rsidR="00EB7D10" w:rsidRDefault="00915C72" w:rsidP="00032C29">
      <w:pPr>
        <w:jc w:val="center"/>
        <w:rPr>
          <w:rFonts w:ascii="Aptos" w:hAnsi="Aptos"/>
        </w:rPr>
      </w:pPr>
      <w:r w:rsidRPr="00032C29">
        <w:rPr>
          <w:rFonts w:ascii="Aptos" w:hAnsi="Aptos"/>
          <w:noProof/>
        </w:rPr>
        <w:drawing>
          <wp:inline distT="0" distB="0" distL="0" distR="0" wp14:anchorId="2D3A4219" wp14:editId="373C09FD">
            <wp:extent cx="3467100" cy="4853729"/>
            <wp:effectExtent l="0" t="0" r="0" b="0"/>
            <wp:docPr id="3" name="Imagen 2" descr="Mapa&#10;&#10;Descripción generada automáticamente">
              <a:extLst xmlns:a="http://schemas.openxmlformats.org/drawingml/2006/main">
                <a:ext uri="{FF2B5EF4-FFF2-40B4-BE49-F238E27FC236}">
                  <a16:creationId xmlns:a16="http://schemas.microsoft.com/office/drawing/2014/main" id="{C899F1BE-1004-1CC0-31E5-7526B2830E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Mapa&#10;&#10;Descripción generada automáticamente">
                      <a:extLst>
                        <a:ext uri="{FF2B5EF4-FFF2-40B4-BE49-F238E27FC236}">
                          <a16:creationId xmlns:a16="http://schemas.microsoft.com/office/drawing/2014/main" id="{C899F1BE-1004-1CC0-31E5-7526B2830E4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469072" cy="4856490"/>
                    </a:xfrm>
                    <a:prstGeom prst="rect">
                      <a:avLst/>
                    </a:prstGeom>
                  </pic:spPr>
                </pic:pic>
              </a:graphicData>
            </a:graphic>
          </wp:inline>
        </w:drawing>
      </w:r>
    </w:p>
    <w:p w14:paraId="03802C4C" w14:textId="33E63A49" w:rsidR="00FC5019" w:rsidRPr="00EB7D10" w:rsidRDefault="000B55EA" w:rsidP="00EB7D10">
      <w:pPr>
        <w:rPr>
          <w:rFonts w:ascii="Aptos" w:hAnsi="Aptos"/>
          <w:sz w:val="18"/>
          <w:szCs w:val="18"/>
        </w:rPr>
      </w:pPr>
      <w:r w:rsidRPr="00EB7D10">
        <w:rPr>
          <w:rFonts w:ascii="Aptos" w:hAnsi="Aptos"/>
          <w:sz w:val="18"/>
          <w:szCs w:val="18"/>
        </w:rPr>
        <w:t>Fuente: IGAC</w:t>
      </w:r>
    </w:p>
    <w:p w14:paraId="3A1CA761" w14:textId="77777777" w:rsidR="00FC5019" w:rsidRDefault="00FC5019" w:rsidP="00C26B65">
      <w:pPr>
        <w:jc w:val="both"/>
        <w:rPr>
          <w:rFonts w:ascii="Aptos" w:hAnsi="Aptos"/>
        </w:rPr>
      </w:pPr>
    </w:p>
    <w:p w14:paraId="460406B9" w14:textId="0D2C19C7" w:rsidR="00FC5019" w:rsidRDefault="00FC5019" w:rsidP="00C26B65">
      <w:pPr>
        <w:pStyle w:val="Prrafodelista"/>
        <w:numPr>
          <w:ilvl w:val="0"/>
          <w:numId w:val="23"/>
        </w:numPr>
        <w:jc w:val="both"/>
        <w:rPr>
          <w:rFonts w:ascii="Aptos" w:hAnsi="Aptos"/>
          <w:b/>
          <w:bCs/>
        </w:rPr>
      </w:pPr>
      <w:r w:rsidRPr="00FC5019">
        <w:rPr>
          <w:rFonts w:ascii="Aptos" w:hAnsi="Aptos"/>
          <w:b/>
          <w:bCs/>
        </w:rPr>
        <w:lastRenderedPageBreak/>
        <w:t>Plan de investigación, desarrollo e innovación</w:t>
      </w:r>
    </w:p>
    <w:p w14:paraId="59AB23FE" w14:textId="77777777" w:rsidR="000B55EA" w:rsidRPr="000B55EA" w:rsidRDefault="000B55EA" w:rsidP="000B55EA">
      <w:pPr>
        <w:jc w:val="both"/>
        <w:rPr>
          <w:rFonts w:ascii="Aptos" w:hAnsi="Aptos"/>
          <w:b/>
          <w:bCs/>
        </w:rPr>
      </w:pPr>
    </w:p>
    <w:p w14:paraId="3EAA3808" w14:textId="77777777" w:rsidR="00C26B65" w:rsidRPr="00786CCC" w:rsidRDefault="00C26B65" w:rsidP="00786CCC">
      <w:pPr>
        <w:contextualSpacing/>
        <w:jc w:val="both"/>
        <w:rPr>
          <w:rFonts w:ascii="Aptos" w:hAnsi="Aptos"/>
          <w:lang w:val="es-ES"/>
        </w:rPr>
      </w:pPr>
      <w:r w:rsidRPr="00786CCC">
        <w:rPr>
          <w:rFonts w:ascii="Aptos" w:hAnsi="Aptos"/>
          <w:lang w:val="es-ES"/>
        </w:rPr>
        <w:t xml:space="preserve">En el año 2023 se formuló, aprobó e implementó la primera fase del Plan de Investigación, Desarrollo e Innovación, que comprendió a los siguientes macroproyectos: </w:t>
      </w:r>
    </w:p>
    <w:p w14:paraId="2334662C" w14:textId="77777777" w:rsidR="00C26B65" w:rsidRPr="00786CCC" w:rsidRDefault="00C26B65" w:rsidP="00786CCC">
      <w:pPr>
        <w:jc w:val="both"/>
        <w:rPr>
          <w:rFonts w:ascii="Aptos" w:hAnsi="Aptos"/>
          <w:lang w:val="es-ES"/>
        </w:rPr>
      </w:pPr>
    </w:p>
    <w:p w14:paraId="2C40629A" w14:textId="77777777" w:rsidR="00C26B65" w:rsidRPr="00786CCC" w:rsidRDefault="00C26B65" w:rsidP="00786CCC">
      <w:pPr>
        <w:numPr>
          <w:ilvl w:val="0"/>
          <w:numId w:val="9"/>
        </w:numPr>
        <w:contextualSpacing/>
        <w:jc w:val="both"/>
        <w:rPr>
          <w:rFonts w:ascii="Aptos" w:hAnsi="Aptos"/>
          <w:lang w:val="es-ES"/>
        </w:rPr>
      </w:pPr>
      <w:r w:rsidRPr="00786CCC">
        <w:rPr>
          <w:rFonts w:ascii="Aptos" w:hAnsi="Aptos"/>
          <w:lang w:val="es-ES"/>
        </w:rPr>
        <w:t>Efectos del cambio climático y su relación con el catastro multipropósito, Sistemas de captura para la conformación de catastro</w:t>
      </w:r>
    </w:p>
    <w:p w14:paraId="3D1385C3" w14:textId="77777777" w:rsidR="00C26B65" w:rsidRPr="00786CCC" w:rsidRDefault="00C26B65" w:rsidP="00786CCC">
      <w:pPr>
        <w:numPr>
          <w:ilvl w:val="0"/>
          <w:numId w:val="9"/>
        </w:numPr>
        <w:contextualSpacing/>
        <w:jc w:val="both"/>
        <w:rPr>
          <w:rFonts w:ascii="Aptos" w:hAnsi="Aptos"/>
          <w:lang w:val="es-ES"/>
        </w:rPr>
      </w:pPr>
      <w:r w:rsidRPr="00786CCC">
        <w:rPr>
          <w:rFonts w:ascii="Aptos" w:hAnsi="Aptos"/>
          <w:lang w:val="es-ES"/>
        </w:rPr>
        <w:t>Sistemas de monitoreo para el mantenimiento permanente del catastro, Tipologías constructivas para valoración predial</w:t>
      </w:r>
    </w:p>
    <w:p w14:paraId="30FF5F2F" w14:textId="77777777" w:rsidR="00C26B65" w:rsidRPr="00786CCC" w:rsidRDefault="00C26B65" w:rsidP="00786CCC">
      <w:pPr>
        <w:numPr>
          <w:ilvl w:val="0"/>
          <w:numId w:val="9"/>
        </w:numPr>
        <w:contextualSpacing/>
        <w:jc w:val="both"/>
        <w:rPr>
          <w:rFonts w:ascii="Aptos" w:hAnsi="Aptos"/>
          <w:lang w:val="es-ES"/>
        </w:rPr>
      </w:pPr>
      <w:r w:rsidRPr="00786CCC">
        <w:rPr>
          <w:rFonts w:ascii="Aptos" w:hAnsi="Aptos"/>
          <w:lang w:val="es-ES"/>
        </w:rPr>
        <w:t>Alternativas innovadoras para servicios de visualización, monitoreo y consultas asociadas a la gestión de información geográfica</w:t>
      </w:r>
    </w:p>
    <w:p w14:paraId="14FFDD2D" w14:textId="77777777" w:rsidR="000B55EA" w:rsidRPr="00786CCC" w:rsidRDefault="000B55EA" w:rsidP="00786CCC">
      <w:pPr>
        <w:jc w:val="both"/>
        <w:rPr>
          <w:rFonts w:ascii="Aptos" w:hAnsi="Aptos"/>
          <w:lang w:val="es-ES"/>
        </w:rPr>
      </w:pPr>
    </w:p>
    <w:p w14:paraId="6B60A880" w14:textId="673FE359" w:rsidR="000B55EA" w:rsidRPr="00786CCC" w:rsidRDefault="00C26B65" w:rsidP="00786CCC">
      <w:pPr>
        <w:jc w:val="both"/>
        <w:rPr>
          <w:rFonts w:ascii="Aptos" w:hAnsi="Aptos"/>
          <w:lang w:val="es-ES"/>
        </w:rPr>
      </w:pPr>
      <w:r w:rsidRPr="00786CCC">
        <w:rPr>
          <w:rFonts w:ascii="Aptos" w:hAnsi="Aptos"/>
          <w:lang w:val="es-ES"/>
        </w:rPr>
        <w:t>De este plan se derivaron 24 proyectos de Investigación, Desarrollo e Innovación. Es importante indicar que el plan fue aprobado por el comité de I+D+i y el Comité de Gestión y Desempeño. A continuación, se relacionan los nombres de los proyectos realizados:</w:t>
      </w:r>
    </w:p>
    <w:p w14:paraId="5B9151D5" w14:textId="5ABA4C32" w:rsidR="00C26B65" w:rsidRPr="009F5675" w:rsidRDefault="000B55EA" w:rsidP="000B55EA">
      <w:pPr>
        <w:pStyle w:val="Descripcin"/>
        <w:jc w:val="center"/>
        <w:rPr>
          <w:rFonts w:ascii="Aptos" w:hAnsi="Aptos"/>
          <w:b/>
          <w:bCs/>
          <w:i w:val="0"/>
          <w:iCs w:val="0"/>
          <w:color w:val="auto"/>
          <w:sz w:val="24"/>
          <w:szCs w:val="24"/>
          <w:lang w:val="es-ES"/>
        </w:rPr>
      </w:pPr>
      <w:r w:rsidRPr="009F5675">
        <w:rPr>
          <w:rFonts w:ascii="Aptos" w:hAnsi="Aptos"/>
          <w:b/>
          <w:bCs/>
          <w:i w:val="0"/>
          <w:iCs w:val="0"/>
          <w:color w:val="auto"/>
          <w:sz w:val="24"/>
          <w:szCs w:val="24"/>
        </w:rPr>
        <w:t xml:space="preserve">Tabla </w:t>
      </w:r>
      <w:r w:rsidRPr="009F5675">
        <w:rPr>
          <w:rFonts w:ascii="Aptos" w:hAnsi="Aptos"/>
          <w:b/>
          <w:bCs/>
          <w:i w:val="0"/>
          <w:iCs w:val="0"/>
          <w:color w:val="auto"/>
          <w:sz w:val="24"/>
          <w:szCs w:val="24"/>
        </w:rPr>
        <w:fldChar w:fldCharType="begin"/>
      </w:r>
      <w:r w:rsidRPr="009F5675">
        <w:rPr>
          <w:rFonts w:ascii="Aptos" w:hAnsi="Aptos"/>
          <w:b/>
          <w:bCs/>
          <w:i w:val="0"/>
          <w:iCs w:val="0"/>
          <w:color w:val="auto"/>
          <w:sz w:val="24"/>
          <w:szCs w:val="24"/>
        </w:rPr>
        <w:instrText xml:space="preserve"> SEQ Tabla \* ARABIC </w:instrText>
      </w:r>
      <w:r w:rsidRPr="009F5675">
        <w:rPr>
          <w:rFonts w:ascii="Aptos" w:hAnsi="Aptos"/>
          <w:b/>
          <w:bCs/>
          <w:i w:val="0"/>
          <w:iCs w:val="0"/>
          <w:color w:val="auto"/>
          <w:sz w:val="24"/>
          <w:szCs w:val="24"/>
        </w:rPr>
        <w:fldChar w:fldCharType="separate"/>
      </w:r>
      <w:r w:rsidR="003F3AA7">
        <w:rPr>
          <w:rFonts w:ascii="Aptos" w:hAnsi="Aptos"/>
          <w:b/>
          <w:bCs/>
          <w:i w:val="0"/>
          <w:iCs w:val="0"/>
          <w:noProof/>
          <w:color w:val="auto"/>
          <w:sz w:val="24"/>
          <w:szCs w:val="24"/>
        </w:rPr>
        <w:t>10</w:t>
      </w:r>
      <w:r w:rsidRPr="009F5675">
        <w:rPr>
          <w:rFonts w:ascii="Aptos" w:hAnsi="Aptos"/>
          <w:b/>
          <w:bCs/>
          <w:i w:val="0"/>
          <w:iCs w:val="0"/>
          <w:color w:val="auto"/>
          <w:sz w:val="24"/>
          <w:szCs w:val="24"/>
        </w:rPr>
        <w:fldChar w:fldCharType="end"/>
      </w:r>
      <w:r w:rsidRPr="009F5675">
        <w:rPr>
          <w:rFonts w:ascii="Aptos" w:hAnsi="Aptos"/>
          <w:b/>
          <w:bCs/>
          <w:i w:val="0"/>
          <w:iCs w:val="0"/>
          <w:color w:val="auto"/>
          <w:sz w:val="24"/>
          <w:szCs w:val="24"/>
        </w:rPr>
        <w:t>. Proyectos de investigación</w:t>
      </w:r>
      <w:r w:rsidR="009F5675">
        <w:rPr>
          <w:rFonts w:ascii="Aptos" w:hAnsi="Aptos"/>
          <w:b/>
          <w:bCs/>
          <w:i w:val="0"/>
          <w:iCs w:val="0"/>
          <w:color w:val="auto"/>
          <w:sz w:val="24"/>
          <w:szCs w:val="24"/>
        </w:rPr>
        <w:t xml:space="preserve"> 2023</w:t>
      </w:r>
    </w:p>
    <w:tbl>
      <w:tblPr>
        <w:tblW w:w="9086" w:type="dxa"/>
        <w:tblCellMar>
          <w:left w:w="70" w:type="dxa"/>
          <w:right w:w="70" w:type="dxa"/>
        </w:tblCellMar>
        <w:tblLook w:val="04A0" w:firstRow="1" w:lastRow="0" w:firstColumn="1" w:lastColumn="0" w:noHBand="0" w:noVBand="1"/>
      </w:tblPr>
      <w:tblGrid>
        <w:gridCol w:w="6232"/>
        <w:gridCol w:w="2694"/>
        <w:gridCol w:w="160"/>
      </w:tblGrid>
      <w:tr w:rsidR="009F5675" w:rsidRPr="009F5675" w14:paraId="3782044B" w14:textId="77777777" w:rsidTr="009F5675">
        <w:trPr>
          <w:gridAfter w:val="1"/>
          <w:wAfter w:w="160" w:type="dxa"/>
          <w:trHeight w:val="458"/>
          <w:tblHeader/>
        </w:trPr>
        <w:tc>
          <w:tcPr>
            <w:tcW w:w="6232" w:type="dxa"/>
            <w:vMerge w:val="restart"/>
            <w:tcBorders>
              <w:top w:val="single" w:sz="8" w:space="0" w:color="auto"/>
              <w:left w:val="single" w:sz="4" w:space="0" w:color="auto"/>
              <w:bottom w:val="single" w:sz="4" w:space="0" w:color="auto"/>
              <w:right w:val="single" w:sz="4" w:space="0" w:color="auto"/>
            </w:tcBorders>
            <w:shd w:val="clear" w:color="000000" w:fill="44546A"/>
            <w:vAlign w:val="center"/>
            <w:hideMark/>
          </w:tcPr>
          <w:p w14:paraId="1A1CA297" w14:textId="77777777" w:rsidR="009F5675" w:rsidRPr="009F5675" w:rsidRDefault="009F5675">
            <w:pPr>
              <w:jc w:val="center"/>
              <w:rPr>
                <w:rFonts w:ascii="Calibri" w:hAnsi="Calibri" w:cs="Calibri"/>
                <w:b/>
                <w:bCs/>
                <w:color w:val="FFFFFF"/>
                <w:sz w:val="20"/>
                <w:szCs w:val="20"/>
              </w:rPr>
            </w:pPr>
            <w:bookmarkStart w:id="4" w:name="RANGE!A1:B26"/>
            <w:r w:rsidRPr="009F5675">
              <w:rPr>
                <w:rFonts w:ascii="Calibri" w:hAnsi="Calibri" w:cs="Calibri"/>
                <w:b/>
                <w:bCs/>
                <w:color w:val="FFFFFF"/>
                <w:sz w:val="20"/>
                <w:szCs w:val="20"/>
              </w:rPr>
              <w:t>Nombre proyecto</w:t>
            </w:r>
            <w:bookmarkEnd w:id="4"/>
          </w:p>
        </w:tc>
        <w:tc>
          <w:tcPr>
            <w:tcW w:w="2694" w:type="dxa"/>
            <w:vMerge w:val="restart"/>
            <w:tcBorders>
              <w:top w:val="single" w:sz="8" w:space="0" w:color="auto"/>
              <w:left w:val="single" w:sz="4" w:space="0" w:color="auto"/>
              <w:bottom w:val="single" w:sz="4" w:space="0" w:color="auto"/>
              <w:right w:val="nil"/>
            </w:tcBorders>
            <w:shd w:val="clear" w:color="000000" w:fill="44546A"/>
            <w:vAlign w:val="center"/>
            <w:hideMark/>
          </w:tcPr>
          <w:p w14:paraId="57962E7B" w14:textId="77777777" w:rsidR="009F5675" w:rsidRPr="009F5675" w:rsidRDefault="009F5675">
            <w:pPr>
              <w:jc w:val="center"/>
              <w:rPr>
                <w:rFonts w:ascii="Calibri" w:hAnsi="Calibri" w:cs="Calibri"/>
                <w:b/>
                <w:bCs/>
                <w:color w:val="FFFFFF"/>
                <w:sz w:val="20"/>
                <w:szCs w:val="20"/>
              </w:rPr>
            </w:pPr>
            <w:r w:rsidRPr="009F5675">
              <w:rPr>
                <w:rFonts w:ascii="Calibri" w:hAnsi="Calibri" w:cs="Calibri"/>
                <w:b/>
                <w:bCs/>
                <w:color w:val="FFFFFF"/>
                <w:sz w:val="20"/>
                <w:szCs w:val="20"/>
              </w:rPr>
              <w:t>Nombre macroproyecto</w:t>
            </w:r>
          </w:p>
        </w:tc>
      </w:tr>
      <w:tr w:rsidR="009F5675" w:rsidRPr="009F5675" w14:paraId="60FDCB82" w14:textId="77777777" w:rsidTr="009F5675">
        <w:trPr>
          <w:trHeight w:val="60"/>
          <w:tblHeader/>
        </w:trPr>
        <w:tc>
          <w:tcPr>
            <w:tcW w:w="6232" w:type="dxa"/>
            <w:vMerge/>
            <w:tcBorders>
              <w:top w:val="single" w:sz="8" w:space="0" w:color="auto"/>
              <w:left w:val="single" w:sz="4" w:space="0" w:color="auto"/>
              <w:bottom w:val="single" w:sz="4" w:space="0" w:color="auto"/>
              <w:right w:val="single" w:sz="4" w:space="0" w:color="auto"/>
            </w:tcBorders>
            <w:vAlign w:val="center"/>
            <w:hideMark/>
          </w:tcPr>
          <w:p w14:paraId="11EB8266" w14:textId="77777777" w:rsidR="009F5675" w:rsidRPr="009F5675" w:rsidRDefault="009F5675">
            <w:pPr>
              <w:rPr>
                <w:rFonts w:ascii="Calibri" w:hAnsi="Calibri" w:cs="Calibri"/>
                <w:b/>
                <w:bCs/>
                <w:color w:val="FFFFFF"/>
                <w:sz w:val="20"/>
                <w:szCs w:val="20"/>
              </w:rPr>
            </w:pPr>
          </w:p>
        </w:tc>
        <w:tc>
          <w:tcPr>
            <w:tcW w:w="2694" w:type="dxa"/>
            <w:vMerge/>
            <w:tcBorders>
              <w:top w:val="single" w:sz="8" w:space="0" w:color="auto"/>
              <w:left w:val="single" w:sz="4" w:space="0" w:color="auto"/>
              <w:bottom w:val="single" w:sz="4" w:space="0" w:color="auto"/>
              <w:right w:val="nil"/>
            </w:tcBorders>
            <w:vAlign w:val="center"/>
            <w:hideMark/>
          </w:tcPr>
          <w:p w14:paraId="12F62BAB" w14:textId="77777777" w:rsidR="009F5675" w:rsidRPr="009F5675" w:rsidRDefault="009F5675">
            <w:pPr>
              <w:rPr>
                <w:rFonts w:ascii="Calibri" w:hAnsi="Calibri" w:cs="Calibri"/>
                <w:b/>
                <w:bCs/>
                <w:color w:val="FFFFFF"/>
                <w:sz w:val="20"/>
                <w:szCs w:val="20"/>
              </w:rPr>
            </w:pPr>
          </w:p>
        </w:tc>
        <w:tc>
          <w:tcPr>
            <w:tcW w:w="160" w:type="dxa"/>
            <w:tcBorders>
              <w:top w:val="nil"/>
              <w:left w:val="nil"/>
              <w:bottom w:val="nil"/>
              <w:right w:val="nil"/>
            </w:tcBorders>
            <w:shd w:val="clear" w:color="auto" w:fill="auto"/>
            <w:noWrap/>
            <w:vAlign w:val="bottom"/>
            <w:hideMark/>
          </w:tcPr>
          <w:p w14:paraId="08F603D6" w14:textId="77777777" w:rsidR="009F5675" w:rsidRPr="009F5675" w:rsidRDefault="009F5675">
            <w:pPr>
              <w:jc w:val="center"/>
              <w:rPr>
                <w:rFonts w:ascii="Calibri" w:hAnsi="Calibri" w:cs="Calibri"/>
                <w:b/>
                <w:bCs/>
                <w:color w:val="FFFFFF"/>
                <w:sz w:val="20"/>
                <w:szCs w:val="20"/>
              </w:rPr>
            </w:pPr>
          </w:p>
        </w:tc>
      </w:tr>
      <w:tr w:rsidR="009F5675" w:rsidRPr="009F5675" w14:paraId="10140522" w14:textId="77777777" w:rsidTr="009F5675">
        <w:trPr>
          <w:trHeight w:val="576"/>
        </w:trPr>
        <w:tc>
          <w:tcPr>
            <w:tcW w:w="6232" w:type="dxa"/>
            <w:tcBorders>
              <w:top w:val="single" w:sz="8" w:space="0" w:color="000000"/>
              <w:left w:val="single" w:sz="4" w:space="0" w:color="000000"/>
              <w:bottom w:val="single" w:sz="4" w:space="0" w:color="000000"/>
              <w:right w:val="single" w:sz="4" w:space="0" w:color="000000"/>
            </w:tcBorders>
            <w:shd w:val="clear" w:color="000000" w:fill="FFFFFF"/>
            <w:hideMark/>
          </w:tcPr>
          <w:p w14:paraId="03751EDC"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Efecto del aumento del nivel del mar, producto del calentamiento global, en la conformación catastral y poblacional del Caribe Colombiano. </w:t>
            </w:r>
          </w:p>
        </w:tc>
        <w:tc>
          <w:tcPr>
            <w:tcW w:w="2694" w:type="dxa"/>
            <w:vMerge w:val="restart"/>
            <w:tcBorders>
              <w:top w:val="single" w:sz="8" w:space="0" w:color="000000"/>
              <w:left w:val="single" w:sz="8" w:space="0" w:color="000000"/>
              <w:bottom w:val="single" w:sz="4" w:space="0" w:color="auto"/>
              <w:right w:val="single" w:sz="4" w:space="0" w:color="auto"/>
            </w:tcBorders>
            <w:shd w:val="clear" w:color="auto" w:fill="auto"/>
            <w:vAlign w:val="center"/>
            <w:hideMark/>
          </w:tcPr>
          <w:p w14:paraId="3F2D8F3A" w14:textId="77777777" w:rsidR="009F5675" w:rsidRPr="009F5675" w:rsidRDefault="009F5675">
            <w:pPr>
              <w:jc w:val="center"/>
              <w:rPr>
                <w:rFonts w:ascii="Calibri" w:hAnsi="Calibri" w:cs="Calibri"/>
                <w:b/>
                <w:bCs/>
                <w:color w:val="000000"/>
                <w:sz w:val="20"/>
                <w:szCs w:val="20"/>
              </w:rPr>
            </w:pPr>
            <w:r w:rsidRPr="009F5675">
              <w:rPr>
                <w:rFonts w:ascii="Calibri" w:hAnsi="Calibri" w:cs="Calibri"/>
                <w:b/>
                <w:bCs/>
                <w:color w:val="000000"/>
                <w:sz w:val="20"/>
                <w:szCs w:val="20"/>
              </w:rPr>
              <w:t>Efectos del cambio climático y su relación con el catastro multipropósito</w:t>
            </w:r>
          </w:p>
        </w:tc>
        <w:tc>
          <w:tcPr>
            <w:tcW w:w="160" w:type="dxa"/>
            <w:vAlign w:val="center"/>
            <w:hideMark/>
          </w:tcPr>
          <w:p w14:paraId="51DC6B7A" w14:textId="77777777" w:rsidR="009F5675" w:rsidRPr="009F5675" w:rsidRDefault="009F5675">
            <w:pPr>
              <w:rPr>
                <w:sz w:val="20"/>
                <w:szCs w:val="20"/>
              </w:rPr>
            </w:pPr>
          </w:p>
        </w:tc>
      </w:tr>
      <w:tr w:rsidR="009F5675" w:rsidRPr="009F5675" w14:paraId="3E131678" w14:textId="77777777" w:rsidTr="009F5675">
        <w:trPr>
          <w:trHeight w:val="864"/>
        </w:trPr>
        <w:tc>
          <w:tcPr>
            <w:tcW w:w="6232" w:type="dxa"/>
            <w:tcBorders>
              <w:top w:val="nil"/>
              <w:left w:val="single" w:sz="4" w:space="0" w:color="000000"/>
              <w:bottom w:val="single" w:sz="4" w:space="0" w:color="000000"/>
              <w:right w:val="single" w:sz="4" w:space="0" w:color="000000"/>
            </w:tcBorders>
            <w:shd w:val="clear" w:color="000000" w:fill="FFFFFF"/>
            <w:hideMark/>
          </w:tcPr>
          <w:p w14:paraId="6B15ACB6" w14:textId="2AB96CF9"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Análisis prospectivo del cambio de la cobertura y uso del suelo, aplicando autómatas celulares y cadenas de Markov, en el marco de escenarios de cambio climático. Caso de estudio municipios del Cauca</w:t>
            </w:r>
          </w:p>
        </w:tc>
        <w:tc>
          <w:tcPr>
            <w:tcW w:w="2694" w:type="dxa"/>
            <w:vMerge/>
            <w:tcBorders>
              <w:top w:val="single" w:sz="8" w:space="0" w:color="000000"/>
              <w:left w:val="single" w:sz="8" w:space="0" w:color="000000"/>
              <w:bottom w:val="single" w:sz="4" w:space="0" w:color="auto"/>
              <w:right w:val="single" w:sz="4" w:space="0" w:color="auto"/>
            </w:tcBorders>
            <w:vAlign w:val="center"/>
            <w:hideMark/>
          </w:tcPr>
          <w:p w14:paraId="398FA745" w14:textId="77777777" w:rsidR="009F5675" w:rsidRPr="009F5675" w:rsidRDefault="009F5675">
            <w:pPr>
              <w:rPr>
                <w:rFonts w:ascii="Calibri" w:hAnsi="Calibri" w:cs="Calibri"/>
                <w:b/>
                <w:bCs/>
                <w:color w:val="000000"/>
                <w:sz w:val="20"/>
                <w:szCs w:val="20"/>
              </w:rPr>
            </w:pPr>
          </w:p>
        </w:tc>
        <w:tc>
          <w:tcPr>
            <w:tcW w:w="160" w:type="dxa"/>
            <w:vAlign w:val="center"/>
            <w:hideMark/>
          </w:tcPr>
          <w:p w14:paraId="5710E44C" w14:textId="77777777" w:rsidR="009F5675" w:rsidRPr="009F5675" w:rsidRDefault="009F5675">
            <w:pPr>
              <w:rPr>
                <w:sz w:val="20"/>
                <w:szCs w:val="20"/>
              </w:rPr>
            </w:pPr>
          </w:p>
        </w:tc>
      </w:tr>
      <w:tr w:rsidR="009F5675" w:rsidRPr="009F5675" w14:paraId="65E3304E" w14:textId="77777777" w:rsidTr="009F5675">
        <w:trPr>
          <w:trHeight w:val="588"/>
        </w:trPr>
        <w:tc>
          <w:tcPr>
            <w:tcW w:w="6232" w:type="dxa"/>
            <w:tcBorders>
              <w:top w:val="nil"/>
              <w:left w:val="single" w:sz="4" w:space="0" w:color="000000"/>
              <w:bottom w:val="nil"/>
              <w:right w:val="single" w:sz="4" w:space="0" w:color="000000"/>
            </w:tcBorders>
            <w:shd w:val="clear" w:color="000000" w:fill="FFFFFF"/>
            <w:hideMark/>
          </w:tcPr>
          <w:p w14:paraId="7D51D1C8"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Implementación de series temporales multi-sensor para el mapeo de la cobertura de manglar y sus motores de cambio en el Pacífico Chocoano</w:t>
            </w:r>
          </w:p>
        </w:tc>
        <w:tc>
          <w:tcPr>
            <w:tcW w:w="2694" w:type="dxa"/>
            <w:vMerge/>
            <w:tcBorders>
              <w:top w:val="single" w:sz="8" w:space="0" w:color="000000"/>
              <w:left w:val="single" w:sz="8" w:space="0" w:color="000000"/>
              <w:bottom w:val="single" w:sz="4" w:space="0" w:color="auto"/>
              <w:right w:val="single" w:sz="4" w:space="0" w:color="auto"/>
            </w:tcBorders>
            <w:vAlign w:val="center"/>
            <w:hideMark/>
          </w:tcPr>
          <w:p w14:paraId="46E9DDD7" w14:textId="77777777" w:rsidR="009F5675" w:rsidRPr="009F5675" w:rsidRDefault="009F5675">
            <w:pPr>
              <w:rPr>
                <w:rFonts w:ascii="Calibri" w:hAnsi="Calibri" w:cs="Calibri"/>
                <w:b/>
                <w:bCs/>
                <w:color w:val="000000"/>
                <w:sz w:val="20"/>
                <w:szCs w:val="20"/>
              </w:rPr>
            </w:pPr>
          </w:p>
        </w:tc>
        <w:tc>
          <w:tcPr>
            <w:tcW w:w="160" w:type="dxa"/>
            <w:vAlign w:val="center"/>
            <w:hideMark/>
          </w:tcPr>
          <w:p w14:paraId="14F0686F" w14:textId="77777777" w:rsidR="009F5675" w:rsidRPr="009F5675" w:rsidRDefault="009F5675">
            <w:pPr>
              <w:rPr>
                <w:sz w:val="20"/>
                <w:szCs w:val="20"/>
              </w:rPr>
            </w:pPr>
          </w:p>
        </w:tc>
      </w:tr>
      <w:tr w:rsidR="009F5675" w:rsidRPr="009F5675" w14:paraId="6D0CEA33" w14:textId="77777777" w:rsidTr="009F5675">
        <w:trPr>
          <w:trHeight w:val="864"/>
        </w:trPr>
        <w:tc>
          <w:tcPr>
            <w:tcW w:w="6232" w:type="dxa"/>
            <w:tcBorders>
              <w:top w:val="single" w:sz="8" w:space="0" w:color="000000"/>
              <w:left w:val="single" w:sz="4" w:space="0" w:color="000000"/>
              <w:bottom w:val="single" w:sz="4" w:space="0" w:color="000000"/>
              <w:right w:val="single" w:sz="4" w:space="0" w:color="000000"/>
            </w:tcBorders>
            <w:shd w:val="clear" w:color="000000" w:fill="FFFFFF"/>
            <w:hideMark/>
          </w:tcPr>
          <w:p w14:paraId="57C11333"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Diseño e implementación de una metodología para la captura de linderos prediales a partir de productos de observación de la tierra de alta resolución. Fase II: retroalimentación, difusión y transferencia del conocimiento.</w:t>
            </w:r>
          </w:p>
        </w:tc>
        <w:tc>
          <w:tcPr>
            <w:tcW w:w="2694" w:type="dxa"/>
            <w:vMerge w:val="restart"/>
            <w:tcBorders>
              <w:top w:val="single" w:sz="8" w:space="0" w:color="000000"/>
              <w:left w:val="single" w:sz="8" w:space="0" w:color="000000"/>
              <w:bottom w:val="nil"/>
              <w:right w:val="single" w:sz="4" w:space="0" w:color="auto"/>
            </w:tcBorders>
            <w:shd w:val="clear" w:color="auto" w:fill="auto"/>
            <w:vAlign w:val="center"/>
            <w:hideMark/>
          </w:tcPr>
          <w:p w14:paraId="250A76D4" w14:textId="77777777" w:rsidR="009F5675" w:rsidRPr="009F5675" w:rsidRDefault="009F5675">
            <w:pPr>
              <w:jc w:val="center"/>
              <w:rPr>
                <w:rFonts w:ascii="Calibri" w:hAnsi="Calibri" w:cs="Calibri"/>
                <w:b/>
                <w:bCs/>
                <w:color w:val="000000"/>
                <w:sz w:val="20"/>
                <w:szCs w:val="20"/>
              </w:rPr>
            </w:pPr>
            <w:r w:rsidRPr="009F5675">
              <w:rPr>
                <w:rFonts w:ascii="Calibri" w:hAnsi="Calibri" w:cs="Calibri"/>
                <w:b/>
                <w:bCs/>
                <w:color w:val="000000"/>
                <w:sz w:val="20"/>
                <w:szCs w:val="20"/>
              </w:rPr>
              <w:t>Sistemas de captura para la conformación de catastro</w:t>
            </w:r>
          </w:p>
        </w:tc>
        <w:tc>
          <w:tcPr>
            <w:tcW w:w="160" w:type="dxa"/>
            <w:vAlign w:val="center"/>
            <w:hideMark/>
          </w:tcPr>
          <w:p w14:paraId="1D7D5AB1" w14:textId="77777777" w:rsidR="009F5675" w:rsidRPr="009F5675" w:rsidRDefault="009F5675">
            <w:pPr>
              <w:rPr>
                <w:sz w:val="20"/>
                <w:szCs w:val="20"/>
              </w:rPr>
            </w:pPr>
          </w:p>
        </w:tc>
      </w:tr>
      <w:tr w:rsidR="009F5675" w:rsidRPr="009F5675" w14:paraId="42329C4E" w14:textId="77777777" w:rsidTr="009F5675">
        <w:trPr>
          <w:trHeight w:val="576"/>
        </w:trPr>
        <w:tc>
          <w:tcPr>
            <w:tcW w:w="6232" w:type="dxa"/>
            <w:tcBorders>
              <w:top w:val="nil"/>
              <w:left w:val="single" w:sz="4" w:space="0" w:color="000000"/>
              <w:bottom w:val="single" w:sz="4" w:space="0" w:color="000000"/>
              <w:right w:val="single" w:sz="4" w:space="0" w:color="000000"/>
            </w:tcBorders>
            <w:shd w:val="clear" w:color="000000" w:fill="FFFFFF"/>
            <w:hideMark/>
          </w:tcPr>
          <w:p w14:paraId="2381A5AF"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Reconocimiento y extracción de carreteras a partir de ortoimágenes de alta resolución usando técnicas combinadas de reconocimiento de imágenes y segmentación semántica</w:t>
            </w:r>
          </w:p>
        </w:tc>
        <w:tc>
          <w:tcPr>
            <w:tcW w:w="2694" w:type="dxa"/>
            <w:vMerge/>
            <w:tcBorders>
              <w:top w:val="single" w:sz="8" w:space="0" w:color="000000"/>
              <w:left w:val="single" w:sz="8" w:space="0" w:color="000000"/>
              <w:bottom w:val="nil"/>
              <w:right w:val="single" w:sz="4" w:space="0" w:color="auto"/>
            </w:tcBorders>
            <w:vAlign w:val="center"/>
            <w:hideMark/>
          </w:tcPr>
          <w:p w14:paraId="3FBDE77E" w14:textId="77777777" w:rsidR="009F5675" w:rsidRPr="009F5675" w:rsidRDefault="009F5675">
            <w:pPr>
              <w:rPr>
                <w:rFonts w:ascii="Calibri" w:hAnsi="Calibri" w:cs="Calibri"/>
                <w:b/>
                <w:bCs/>
                <w:color w:val="000000"/>
                <w:sz w:val="20"/>
                <w:szCs w:val="20"/>
              </w:rPr>
            </w:pPr>
          </w:p>
        </w:tc>
        <w:tc>
          <w:tcPr>
            <w:tcW w:w="160" w:type="dxa"/>
            <w:vAlign w:val="center"/>
            <w:hideMark/>
          </w:tcPr>
          <w:p w14:paraId="73669A19" w14:textId="77777777" w:rsidR="009F5675" w:rsidRPr="009F5675" w:rsidRDefault="009F5675">
            <w:pPr>
              <w:rPr>
                <w:sz w:val="20"/>
                <w:szCs w:val="20"/>
              </w:rPr>
            </w:pPr>
          </w:p>
        </w:tc>
      </w:tr>
      <w:tr w:rsidR="009F5675" w:rsidRPr="009F5675" w14:paraId="7A0C2B2D" w14:textId="77777777" w:rsidTr="009F5675">
        <w:trPr>
          <w:trHeight w:val="288"/>
        </w:trPr>
        <w:tc>
          <w:tcPr>
            <w:tcW w:w="6232" w:type="dxa"/>
            <w:tcBorders>
              <w:top w:val="nil"/>
              <w:left w:val="single" w:sz="4" w:space="0" w:color="000000"/>
              <w:bottom w:val="single" w:sz="4" w:space="0" w:color="000000"/>
              <w:right w:val="single" w:sz="4" w:space="0" w:color="000000"/>
            </w:tcBorders>
            <w:shd w:val="clear" w:color="000000" w:fill="FFFFFF"/>
            <w:hideMark/>
          </w:tcPr>
          <w:p w14:paraId="2AA3337B"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Conceptualización LADM, interoperabilidad y administración de tierras</w:t>
            </w:r>
          </w:p>
        </w:tc>
        <w:tc>
          <w:tcPr>
            <w:tcW w:w="2694" w:type="dxa"/>
            <w:vMerge/>
            <w:tcBorders>
              <w:top w:val="single" w:sz="8" w:space="0" w:color="000000"/>
              <w:left w:val="single" w:sz="8" w:space="0" w:color="000000"/>
              <w:bottom w:val="nil"/>
              <w:right w:val="single" w:sz="4" w:space="0" w:color="auto"/>
            </w:tcBorders>
            <w:vAlign w:val="center"/>
            <w:hideMark/>
          </w:tcPr>
          <w:p w14:paraId="51FAB2AD" w14:textId="77777777" w:rsidR="009F5675" w:rsidRPr="009F5675" w:rsidRDefault="009F5675">
            <w:pPr>
              <w:rPr>
                <w:rFonts w:ascii="Calibri" w:hAnsi="Calibri" w:cs="Calibri"/>
                <w:b/>
                <w:bCs/>
                <w:color w:val="000000"/>
                <w:sz w:val="20"/>
                <w:szCs w:val="20"/>
              </w:rPr>
            </w:pPr>
          </w:p>
        </w:tc>
        <w:tc>
          <w:tcPr>
            <w:tcW w:w="160" w:type="dxa"/>
            <w:vAlign w:val="center"/>
            <w:hideMark/>
          </w:tcPr>
          <w:p w14:paraId="19A56B25" w14:textId="77777777" w:rsidR="009F5675" w:rsidRPr="009F5675" w:rsidRDefault="009F5675">
            <w:pPr>
              <w:rPr>
                <w:sz w:val="20"/>
                <w:szCs w:val="20"/>
              </w:rPr>
            </w:pPr>
          </w:p>
        </w:tc>
      </w:tr>
      <w:tr w:rsidR="009F5675" w:rsidRPr="009F5675" w14:paraId="629D9AC1" w14:textId="77777777" w:rsidTr="009F5675">
        <w:trPr>
          <w:trHeight w:val="864"/>
        </w:trPr>
        <w:tc>
          <w:tcPr>
            <w:tcW w:w="6232" w:type="dxa"/>
            <w:tcBorders>
              <w:top w:val="nil"/>
              <w:left w:val="single" w:sz="4" w:space="0" w:color="000000"/>
              <w:bottom w:val="nil"/>
              <w:right w:val="single" w:sz="4" w:space="0" w:color="000000"/>
            </w:tcBorders>
            <w:shd w:val="clear" w:color="000000" w:fill="FFFFFF"/>
            <w:hideMark/>
          </w:tcPr>
          <w:p w14:paraId="3FE15B27"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Aportes desde la Escuela Intercultural de catastro multipropósito a la implementación de métodos declarativos y colaborativos utilizados en la operación catastral en comunidades con enfoque diferencial.</w:t>
            </w:r>
          </w:p>
        </w:tc>
        <w:tc>
          <w:tcPr>
            <w:tcW w:w="2694" w:type="dxa"/>
            <w:vMerge/>
            <w:tcBorders>
              <w:top w:val="single" w:sz="8" w:space="0" w:color="000000"/>
              <w:left w:val="single" w:sz="8" w:space="0" w:color="000000"/>
              <w:bottom w:val="nil"/>
              <w:right w:val="single" w:sz="4" w:space="0" w:color="auto"/>
            </w:tcBorders>
            <w:vAlign w:val="center"/>
            <w:hideMark/>
          </w:tcPr>
          <w:p w14:paraId="4372C01C" w14:textId="77777777" w:rsidR="009F5675" w:rsidRPr="009F5675" w:rsidRDefault="009F5675">
            <w:pPr>
              <w:rPr>
                <w:rFonts w:ascii="Calibri" w:hAnsi="Calibri" w:cs="Calibri"/>
                <w:b/>
                <w:bCs/>
                <w:color w:val="000000"/>
                <w:sz w:val="20"/>
                <w:szCs w:val="20"/>
              </w:rPr>
            </w:pPr>
          </w:p>
        </w:tc>
        <w:tc>
          <w:tcPr>
            <w:tcW w:w="160" w:type="dxa"/>
            <w:vAlign w:val="center"/>
            <w:hideMark/>
          </w:tcPr>
          <w:p w14:paraId="2440BCF4" w14:textId="77777777" w:rsidR="009F5675" w:rsidRPr="009F5675" w:rsidRDefault="009F5675">
            <w:pPr>
              <w:rPr>
                <w:sz w:val="20"/>
                <w:szCs w:val="20"/>
              </w:rPr>
            </w:pPr>
          </w:p>
        </w:tc>
      </w:tr>
      <w:tr w:rsidR="009F5675" w:rsidRPr="009F5675" w14:paraId="17EA7F97" w14:textId="77777777" w:rsidTr="009F5675">
        <w:trPr>
          <w:trHeight w:val="588"/>
        </w:trPr>
        <w:tc>
          <w:tcPr>
            <w:tcW w:w="6232" w:type="dxa"/>
            <w:tcBorders>
              <w:top w:val="single" w:sz="4" w:space="0" w:color="000000"/>
              <w:left w:val="single" w:sz="4" w:space="0" w:color="000000"/>
              <w:bottom w:val="nil"/>
              <w:right w:val="single" w:sz="4" w:space="0" w:color="000000"/>
            </w:tcBorders>
            <w:shd w:val="clear" w:color="000000" w:fill="FFFFFF"/>
            <w:hideMark/>
          </w:tcPr>
          <w:p w14:paraId="5346CE35"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lastRenderedPageBreak/>
              <w:t>Metodología de evaluación socioeconómica que contribuya a la construcción de un modelo de gestión de la información catastral</w:t>
            </w:r>
          </w:p>
        </w:tc>
        <w:tc>
          <w:tcPr>
            <w:tcW w:w="2694" w:type="dxa"/>
            <w:vMerge/>
            <w:tcBorders>
              <w:top w:val="single" w:sz="8" w:space="0" w:color="000000"/>
              <w:left w:val="single" w:sz="8" w:space="0" w:color="000000"/>
              <w:bottom w:val="nil"/>
              <w:right w:val="single" w:sz="4" w:space="0" w:color="auto"/>
            </w:tcBorders>
            <w:vAlign w:val="center"/>
            <w:hideMark/>
          </w:tcPr>
          <w:p w14:paraId="5E6196E7" w14:textId="77777777" w:rsidR="009F5675" w:rsidRPr="009F5675" w:rsidRDefault="009F5675">
            <w:pPr>
              <w:rPr>
                <w:rFonts w:ascii="Calibri" w:hAnsi="Calibri" w:cs="Calibri"/>
                <w:b/>
                <w:bCs/>
                <w:color w:val="000000"/>
                <w:sz w:val="20"/>
                <w:szCs w:val="20"/>
              </w:rPr>
            </w:pPr>
          </w:p>
        </w:tc>
        <w:tc>
          <w:tcPr>
            <w:tcW w:w="160" w:type="dxa"/>
            <w:vAlign w:val="center"/>
            <w:hideMark/>
          </w:tcPr>
          <w:p w14:paraId="60E6F8FA" w14:textId="77777777" w:rsidR="009F5675" w:rsidRPr="009F5675" w:rsidRDefault="009F5675">
            <w:pPr>
              <w:rPr>
                <w:sz w:val="20"/>
                <w:szCs w:val="20"/>
              </w:rPr>
            </w:pPr>
          </w:p>
        </w:tc>
      </w:tr>
      <w:tr w:rsidR="009F5675" w:rsidRPr="009F5675" w14:paraId="24B12E96" w14:textId="77777777" w:rsidTr="009F5675">
        <w:trPr>
          <w:trHeight w:val="864"/>
        </w:trPr>
        <w:tc>
          <w:tcPr>
            <w:tcW w:w="6232" w:type="dxa"/>
            <w:tcBorders>
              <w:top w:val="single" w:sz="8" w:space="0" w:color="000000"/>
              <w:left w:val="single" w:sz="4" w:space="0" w:color="000000"/>
              <w:bottom w:val="single" w:sz="4" w:space="0" w:color="000000"/>
              <w:right w:val="single" w:sz="4" w:space="0" w:color="000000"/>
            </w:tcBorders>
            <w:shd w:val="clear" w:color="000000" w:fill="FFFFFF"/>
            <w:hideMark/>
          </w:tcPr>
          <w:p w14:paraId="1A2D857F"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Análisis de la dinámica de linderos prediales a partir de la detección del cambio de uso del suelo mediante técnicas de clasificación de imágenes y algoritmos de inteligencia artificial. </w:t>
            </w:r>
          </w:p>
        </w:tc>
        <w:tc>
          <w:tcPr>
            <w:tcW w:w="2694" w:type="dxa"/>
            <w:vMerge w:val="restart"/>
            <w:tcBorders>
              <w:top w:val="single" w:sz="8" w:space="0" w:color="000000"/>
              <w:left w:val="single" w:sz="8" w:space="0" w:color="000000"/>
              <w:bottom w:val="single" w:sz="4" w:space="0" w:color="000000"/>
              <w:right w:val="single" w:sz="4" w:space="0" w:color="auto"/>
            </w:tcBorders>
            <w:shd w:val="clear" w:color="000000" w:fill="FFFFFF"/>
            <w:vAlign w:val="center"/>
            <w:hideMark/>
          </w:tcPr>
          <w:p w14:paraId="5F67111B" w14:textId="77777777" w:rsidR="009F5675" w:rsidRPr="009F5675" w:rsidRDefault="009F5675">
            <w:pPr>
              <w:jc w:val="center"/>
              <w:rPr>
                <w:rFonts w:ascii="Calibri" w:hAnsi="Calibri" w:cs="Calibri"/>
                <w:b/>
                <w:bCs/>
                <w:color w:val="000000"/>
                <w:sz w:val="20"/>
                <w:szCs w:val="20"/>
              </w:rPr>
            </w:pPr>
            <w:r w:rsidRPr="009F5675">
              <w:rPr>
                <w:rFonts w:ascii="Calibri" w:hAnsi="Calibri" w:cs="Calibri"/>
                <w:b/>
                <w:bCs/>
                <w:color w:val="000000"/>
                <w:sz w:val="20"/>
                <w:szCs w:val="20"/>
              </w:rPr>
              <w:t>Sistemas de monitoreo para el mantenimiento permanente del catastro</w:t>
            </w:r>
          </w:p>
        </w:tc>
        <w:tc>
          <w:tcPr>
            <w:tcW w:w="160" w:type="dxa"/>
            <w:vAlign w:val="center"/>
            <w:hideMark/>
          </w:tcPr>
          <w:p w14:paraId="10082CF3" w14:textId="77777777" w:rsidR="009F5675" w:rsidRPr="009F5675" w:rsidRDefault="009F5675">
            <w:pPr>
              <w:rPr>
                <w:sz w:val="20"/>
                <w:szCs w:val="20"/>
              </w:rPr>
            </w:pPr>
          </w:p>
        </w:tc>
      </w:tr>
      <w:tr w:rsidR="009F5675" w:rsidRPr="009F5675" w14:paraId="3990DCD9" w14:textId="77777777" w:rsidTr="009F5675">
        <w:trPr>
          <w:trHeight w:val="576"/>
        </w:trPr>
        <w:tc>
          <w:tcPr>
            <w:tcW w:w="6232" w:type="dxa"/>
            <w:tcBorders>
              <w:top w:val="nil"/>
              <w:left w:val="single" w:sz="4" w:space="0" w:color="000000"/>
              <w:bottom w:val="single" w:sz="4" w:space="0" w:color="000000"/>
              <w:right w:val="single" w:sz="4" w:space="0" w:color="000000"/>
            </w:tcBorders>
            <w:shd w:val="clear" w:color="000000" w:fill="FFFFFF"/>
            <w:hideMark/>
          </w:tcPr>
          <w:p w14:paraId="3C54EED5"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Detección temprana de cambios en linderos arcifinios mediante inteligencia artificial: una herramienta para el mantenimiento permanente del catastro. </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215B4004" w14:textId="77777777" w:rsidR="009F5675" w:rsidRPr="009F5675" w:rsidRDefault="009F5675">
            <w:pPr>
              <w:rPr>
                <w:rFonts w:ascii="Calibri" w:hAnsi="Calibri" w:cs="Calibri"/>
                <w:b/>
                <w:bCs/>
                <w:color w:val="000000"/>
                <w:sz w:val="20"/>
                <w:szCs w:val="20"/>
              </w:rPr>
            </w:pPr>
          </w:p>
        </w:tc>
        <w:tc>
          <w:tcPr>
            <w:tcW w:w="160" w:type="dxa"/>
            <w:vAlign w:val="center"/>
            <w:hideMark/>
          </w:tcPr>
          <w:p w14:paraId="44B39CBD" w14:textId="77777777" w:rsidR="009F5675" w:rsidRPr="009F5675" w:rsidRDefault="009F5675">
            <w:pPr>
              <w:rPr>
                <w:sz w:val="20"/>
                <w:szCs w:val="20"/>
              </w:rPr>
            </w:pPr>
          </w:p>
        </w:tc>
      </w:tr>
      <w:tr w:rsidR="009F5675" w:rsidRPr="009F5675" w14:paraId="37215AC0" w14:textId="77777777" w:rsidTr="009F5675">
        <w:trPr>
          <w:trHeight w:val="576"/>
        </w:trPr>
        <w:tc>
          <w:tcPr>
            <w:tcW w:w="6232" w:type="dxa"/>
            <w:tcBorders>
              <w:top w:val="nil"/>
              <w:left w:val="single" w:sz="4" w:space="0" w:color="000000"/>
              <w:bottom w:val="single" w:sz="4" w:space="0" w:color="000000"/>
              <w:right w:val="single" w:sz="4" w:space="0" w:color="000000"/>
            </w:tcBorders>
            <w:shd w:val="clear" w:color="000000" w:fill="FFFFFF"/>
            <w:hideMark/>
          </w:tcPr>
          <w:p w14:paraId="057530AD"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Metodología para la identificación de asentamientos irregulares desde la extracción de cubiertas con imágenes de sensores remotos</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7BD90707" w14:textId="77777777" w:rsidR="009F5675" w:rsidRPr="009F5675" w:rsidRDefault="009F5675">
            <w:pPr>
              <w:rPr>
                <w:rFonts w:ascii="Calibri" w:hAnsi="Calibri" w:cs="Calibri"/>
                <w:b/>
                <w:bCs/>
                <w:color w:val="000000"/>
                <w:sz w:val="20"/>
                <w:szCs w:val="20"/>
              </w:rPr>
            </w:pPr>
          </w:p>
        </w:tc>
        <w:tc>
          <w:tcPr>
            <w:tcW w:w="160" w:type="dxa"/>
            <w:vAlign w:val="center"/>
            <w:hideMark/>
          </w:tcPr>
          <w:p w14:paraId="4FEFA1DC" w14:textId="77777777" w:rsidR="009F5675" w:rsidRPr="009F5675" w:rsidRDefault="009F5675">
            <w:pPr>
              <w:rPr>
                <w:sz w:val="20"/>
                <w:szCs w:val="20"/>
              </w:rPr>
            </w:pPr>
          </w:p>
        </w:tc>
      </w:tr>
      <w:tr w:rsidR="009F5675" w:rsidRPr="009F5675" w14:paraId="2F9CABF0" w14:textId="77777777" w:rsidTr="009F5675">
        <w:trPr>
          <w:trHeight w:val="288"/>
        </w:trPr>
        <w:tc>
          <w:tcPr>
            <w:tcW w:w="6232" w:type="dxa"/>
            <w:tcBorders>
              <w:top w:val="nil"/>
              <w:left w:val="single" w:sz="4" w:space="0" w:color="000000"/>
              <w:bottom w:val="single" w:sz="4" w:space="0" w:color="000000"/>
              <w:right w:val="single" w:sz="4" w:space="0" w:color="000000"/>
            </w:tcBorders>
            <w:shd w:val="clear" w:color="000000" w:fill="FFFFFF"/>
            <w:hideMark/>
          </w:tcPr>
          <w:p w14:paraId="15A34BD3"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Sistema de monitoreo de cambios físicos: componente de cambio de construcciones</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34A0897D" w14:textId="77777777" w:rsidR="009F5675" w:rsidRPr="009F5675" w:rsidRDefault="009F5675">
            <w:pPr>
              <w:rPr>
                <w:rFonts w:ascii="Calibri" w:hAnsi="Calibri" w:cs="Calibri"/>
                <w:b/>
                <w:bCs/>
                <w:color w:val="000000"/>
                <w:sz w:val="20"/>
                <w:szCs w:val="20"/>
              </w:rPr>
            </w:pPr>
          </w:p>
        </w:tc>
        <w:tc>
          <w:tcPr>
            <w:tcW w:w="160" w:type="dxa"/>
            <w:vAlign w:val="center"/>
            <w:hideMark/>
          </w:tcPr>
          <w:p w14:paraId="0DC73DDB" w14:textId="77777777" w:rsidR="009F5675" w:rsidRPr="009F5675" w:rsidRDefault="009F5675">
            <w:pPr>
              <w:rPr>
                <w:sz w:val="20"/>
                <w:szCs w:val="20"/>
              </w:rPr>
            </w:pPr>
          </w:p>
        </w:tc>
      </w:tr>
      <w:tr w:rsidR="009F5675" w:rsidRPr="009F5675" w14:paraId="6D4C74B6" w14:textId="77777777" w:rsidTr="009F5675">
        <w:trPr>
          <w:trHeight w:val="288"/>
        </w:trPr>
        <w:tc>
          <w:tcPr>
            <w:tcW w:w="6232" w:type="dxa"/>
            <w:tcBorders>
              <w:top w:val="nil"/>
              <w:left w:val="single" w:sz="4" w:space="0" w:color="000000"/>
              <w:bottom w:val="single" w:sz="4" w:space="0" w:color="000000"/>
              <w:right w:val="single" w:sz="4" w:space="0" w:color="000000"/>
            </w:tcBorders>
            <w:shd w:val="clear" w:color="000000" w:fill="FFFFFF"/>
            <w:hideMark/>
          </w:tcPr>
          <w:p w14:paraId="287CE490"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Sistema de monitoreo de cambios físicos: componente de expansión urbana</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5A594200" w14:textId="77777777" w:rsidR="009F5675" w:rsidRPr="009F5675" w:rsidRDefault="009F5675">
            <w:pPr>
              <w:rPr>
                <w:rFonts w:ascii="Calibri" w:hAnsi="Calibri" w:cs="Calibri"/>
                <w:b/>
                <w:bCs/>
                <w:color w:val="000000"/>
                <w:sz w:val="20"/>
                <w:szCs w:val="20"/>
              </w:rPr>
            </w:pPr>
          </w:p>
        </w:tc>
        <w:tc>
          <w:tcPr>
            <w:tcW w:w="160" w:type="dxa"/>
            <w:vAlign w:val="center"/>
            <w:hideMark/>
          </w:tcPr>
          <w:p w14:paraId="2D45E41A" w14:textId="77777777" w:rsidR="009F5675" w:rsidRPr="009F5675" w:rsidRDefault="009F5675">
            <w:pPr>
              <w:rPr>
                <w:sz w:val="20"/>
                <w:szCs w:val="20"/>
              </w:rPr>
            </w:pPr>
          </w:p>
        </w:tc>
      </w:tr>
      <w:tr w:rsidR="009F5675" w:rsidRPr="009F5675" w14:paraId="5CF08186" w14:textId="77777777" w:rsidTr="009F5675">
        <w:trPr>
          <w:trHeight w:val="288"/>
        </w:trPr>
        <w:tc>
          <w:tcPr>
            <w:tcW w:w="6232" w:type="dxa"/>
            <w:tcBorders>
              <w:top w:val="nil"/>
              <w:left w:val="single" w:sz="4" w:space="0" w:color="000000"/>
              <w:bottom w:val="single" w:sz="4" w:space="0" w:color="000000"/>
              <w:right w:val="single" w:sz="4" w:space="0" w:color="000000"/>
            </w:tcBorders>
            <w:shd w:val="clear" w:color="000000" w:fill="FFFFFF"/>
            <w:hideMark/>
          </w:tcPr>
          <w:p w14:paraId="29265DF5"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Estudio multitemporal de cambio en las construcciones en altura</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3FEF52F3" w14:textId="77777777" w:rsidR="009F5675" w:rsidRPr="009F5675" w:rsidRDefault="009F5675">
            <w:pPr>
              <w:rPr>
                <w:rFonts w:ascii="Calibri" w:hAnsi="Calibri" w:cs="Calibri"/>
                <w:b/>
                <w:bCs/>
                <w:color w:val="000000"/>
                <w:sz w:val="20"/>
                <w:szCs w:val="20"/>
              </w:rPr>
            </w:pPr>
          </w:p>
        </w:tc>
        <w:tc>
          <w:tcPr>
            <w:tcW w:w="160" w:type="dxa"/>
            <w:vAlign w:val="center"/>
            <w:hideMark/>
          </w:tcPr>
          <w:p w14:paraId="5B4E110A" w14:textId="77777777" w:rsidR="009F5675" w:rsidRPr="009F5675" w:rsidRDefault="009F5675">
            <w:pPr>
              <w:rPr>
                <w:sz w:val="20"/>
                <w:szCs w:val="20"/>
              </w:rPr>
            </w:pPr>
          </w:p>
        </w:tc>
      </w:tr>
      <w:tr w:rsidR="009F5675" w:rsidRPr="009F5675" w14:paraId="74F54020" w14:textId="77777777" w:rsidTr="009F5675">
        <w:trPr>
          <w:trHeight w:val="288"/>
        </w:trPr>
        <w:tc>
          <w:tcPr>
            <w:tcW w:w="6232" w:type="dxa"/>
            <w:tcBorders>
              <w:top w:val="nil"/>
              <w:left w:val="single" w:sz="4" w:space="0" w:color="000000"/>
              <w:bottom w:val="nil"/>
              <w:right w:val="single" w:sz="4" w:space="0" w:color="000000"/>
            </w:tcBorders>
            <w:shd w:val="clear" w:color="000000" w:fill="FFFFFF"/>
            <w:hideMark/>
          </w:tcPr>
          <w:p w14:paraId="11A5EA2B"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Análisis de la dinámica inmobiliaria del mercado formal en Colombia. </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25152A19" w14:textId="77777777" w:rsidR="009F5675" w:rsidRPr="009F5675" w:rsidRDefault="009F5675">
            <w:pPr>
              <w:rPr>
                <w:rFonts w:ascii="Calibri" w:hAnsi="Calibri" w:cs="Calibri"/>
                <w:b/>
                <w:bCs/>
                <w:color w:val="000000"/>
                <w:sz w:val="20"/>
                <w:szCs w:val="20"/>
              </w:rPr>
            </w:pPr>
          </w:p>
        </w:tc>
        <w:tc>
          <w:tcPr>
            <w:tcW w:w="160" w:type="dxa"/>
            <w:vAlign w:val="center"/>
            <w:hideMark/>
          </w:tcPr>
          <w:p w14:paraId="37FCB695" w14:textId="77777777" w:rsidR="009F5675" w:rsidRPr="009F5675" w:rsidRDefault="009F5675">
            <w:pPr>
              <w:rPr>
                <w:sz w:val="20"/>
                <w:szCs w:val="20"/>
              </w:rPr>
            </w:pPr>
          </w:p>
        </w:tc>
      </w:tr>
      <w:tr w:rsidR="009F5675" w:rsidRPr="009F5675" w14:paraId="71E60FBC" w14:textId="77777777" w:rsidTr="009F5675">
        <w:trPr>
          <w:trHeight w:val="588"/>
        </w:trPr>
        <w:tc>
          <w:tcPr>
            <w:tcW w:w="6232" w:type="dxa"/>
            <w:tcBorders>
              <w:top w:val="single" w:sz="4" w:space="0" w:color="000000"/>
              <w:left w:val="single" w:sz="4" w:space="0" w:color="000000"/>
              <w:bottom w:val="nil"/>
              <w:right w:val="single" w:sz="4" w:space="0" w:color="000000"/>
            </w:tcBorders>
            <w:shd w:val="clear" w:color="000000" w:fill="FFFFFF"/>
            <w:hideMark/>
          </w:tcPr>
          <w:p w14:paraId="7FAA0F32"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Construcción de un modelo de detección de cambios físicos prediales mediante técnicas de inteligencia artificial </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3A15EFDE" w14:textId="77777777" w:rsidR="009F5675" w:rsidRPr="009F5675" w:rsidRDefault="009F5675">
            <w:pPr>
              <w:rPr>
                <w:rFonts w:ascii="Calibri" w:hAnsi="Calibri" w:cs="Calibri"/>
                <w:b/>
                <w:bCs/>
                <w:color w:val="000000"/>
                <w:sz w:val="20"/>
                <w:szCs w:val="20"/>
              </w:rPr>
            </w:pPr>
          </w:p>
        </w:tc>
        <w:tc>
          <w:tcPr>
            <w:tcW w:w="160" w:type="dxa"/>
            <w:vAlign w:val="center"/>
            <w:hideMark/>
          </w:tcPr>
          <w:p w14:paraId="769FF77B" w14:textId="77777777" w:rsidR="009F5675" w:rsidRPr="009F5675" w:rsidRDefault="009F5675">
            <w:pPr>
              <w:rPr>
                <w:sz w:val="20"/>
                <w:szCs w:val="20"/>
              </w:rPr>
            </w:pPr>
          </w:p>
        </w:tc>
      </w:tr>
      <w:tr w:rsidR="009F5675" w:rsidRPr="009F5675" w14:paraId="1990448B" w14:textId="77777777" w:rsidTr="009F5675">
        <w:trPr>
          <w:trHeight w:val="576"/>
        </w:trPr>
        <w:tc>
          <w:tcPr>
            <w:tcW w:w="6232" w:type="dxa"/>
            <w:tcBorders>
              <w:top w:val="single" w:sz="8" w:space="0" w:color="000000"/>
              <w:left w:val="single" w:sz="4" w:space="0" w:color="000000"/>
              <w:bottom w:val="single" w:sz="4" w:space="0" w:color="000000"/>
              <w:right w:val="single" w:sz="4" w:space="0" w:color="000000"/>
            </w:tcBorders>
            <w:shd w:val="clear" w:color="000000" w:fill="FFFFFF"/>
            <w:hideMark/>
          </w:tcPr>
          <w:p w14:paraId="21F6886C"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Clasificación Tipologías constructivas mediante inteligencia artificial, a partir de imágenes de fachadas</w:t>
            </w:r>
          </w:p>
        </w:tc>
        <w:tc>
          <w:tcPr>
            <w:tcW w:w="2694" w:type="dxa"/>
            <w:vMerge w:val="restart"/>
            <w:tcBorders>
              <w:top w:val="single" w:sz="8" w:space="0" w:color="000000"/>
              <w:left w:val="single" w:sz="8" w:space="0" w:color="000000"/>
              <w:bottom w:val="single" w:sz="4" w:space="0" w:color="000000"/>
              <w:right w:val="single" w:sz="4" w:space="0" w:color="auto"/>
            </w:tcBorders>
            <w:shd w:val="clear" w:color="auto" w:fill="auto"/>
            <w:vAlign w:val="center"/>
            <w:hideMark/>
          </w:tcPr>
          <w:p w14:paraId="09DC6B15" w14:textId="77777777" w:rsidR="009F5675" w:rsidRPr="009F5675" w:rsidRDefault="009F5675">
            <w:pPr>
              <w:jc w:val="center"/>
              <w:rPr>
                <w:rFonts w:ascii="Calibri" w:hAnsi="Calibri" w:cs="Calibri"/>
                <w:b/>
                <w:bCs/>
                <w:color w:val="000000"/>
                <w:sz w:val="20"/>
                <w:szCs w:val="20"/>
              </w:rPr>
            </w:pPr>
            <w:r w:rsidRPr="009F5675">
              <w:rPr>
                <w:rFonts w:ascii="Calibri" w:hAnsi="Calibri" w:cs="Calibri"/>
                <w:b/>
                <w:bCs/>
                <w:color w:val="000000"/>
                <w:sz w:val="20"/>
                <w:szCs w:val="20"/>
              </w:rPr>
              <w:t>Tipologías constructivas para valoración predial</w:t>
            </w:r>
          </w:p>
        </w:tc>
        <w:tc>
          <w:tcPr>
            <w:tcW w:w="160" w:type="dxa"/>
            <w:vAlign w:val="center"/>
            <w:hideMark/>
          </w:tcPr>
          <w:p w14:paraId="6804C1EB" w14:textId="77777777" w:rsidR="009F5675" w:rsidRPr="009F5675" w:rsidRDefault="009F5675">
            <w:pPr>
              <w:rPr>
                <w:sz w:val="20"/>
                <w:szCs w:val="20"/>
              </w:rPr>
            </w:pPr>
          </w:p>
        </w:tc>
      </w:tr>
      <w:tr w:rsidR="009F5675" w:rsidRPr="009F5675" w14:paraId="2A9C76BF" w14:textId="77777777" w:rsidTr="009F5675">
        <w:trPr>
          <w:trHeight w:val="288"/>
        </w:trPr>
        <w:tc>
          <w:tcPr>
            <w:tcW w:w="6232" w:type="dxa"/>
            <w:tcBorders>
              <w:top w:val="nil"/>
              <w:left w:val="single" w:sz="4" w:space="0" w:color="000000"/>
              <w:bottom w:val="single" w:sz="4" w:space="0" w:color="000000"/>
              <w:right w:val="single" w:sz="4" w:space="0" w:color="000000"/>
            </w:tcBorders>
            <w:shd w:val="clear" w:color="000000" w:fill="FFFFFF"/>
            <w:hideMark/>
          </w:tcPr>
          <w:p w14:paraId="4EA238C0"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Modelo de clasificación automática de cubiertas de construcciones</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4067F6B1" w14:textId="77777777" w:rsidR="009F5675" w:rsidRPr="009F5675" w:rsidRDefault="009F5675">
            <w:pPr>
              <w:rPr>
                <w:rFonts w:ascii="Calibri" w:hAnsi="Calibri" w:cs="Calibri"/>
                <w:b/>
                <w:bCs/>
                <w:color w:val="000000"/>
                <w:sz w:val="20"/>
                <w:szCs w:val="20"/>
              </w:rPr>
            </w:pPr>
          </w:p>
        </w:tc>
        <w:tc>
          <w:tcPr>
            <w:tcW w:w="160" w:type="dxa"/>
            <w:vAlign w:val="center"/>
            <w:hideMark/>
          </w:tcPr>
          <w:p w14:paraId="6F6FAF14" w14:textId="77777777" w:rsidR="009F5675" w:rsidRPr="009F5675" w:rsidRDefault="009F5675">
            <w:pPr>
              <w:rPr>
                <w:sz w:val="20"/>
                <w:szCs w:val="20"/>
              </w:rPr>
            </w:pPr>
          </w:p>
        </w:tc>
      </w:tr>
      <w:tr w:rsidR="009F5675" w:rsidRPr="009F5675" w14:paraId="22EB3458" w14:textId="77777777" w:rsidTr="009F5675">
        <w:trPr>
          <w:trHeight w:val="864"/>
        </w:trPr>
        <w:tc>
          <w:tcPr>
            <w:tcW w:w="6232" w:type="dxa"/>
            <w:tcBorders>
              <w:top w:val="nil"/>
              <w:left w:val="single" w:sz="4" w:space="0" w:color="000000"/>
              <w:bottom w:val="single" w:sz="4" w:space="0" w:color="000000"/>
              <w:right w:val="single" w:sz="4" w:space="0" w:color="000000"/>
            </w:tcBorders>
            <w:shd w:val="clear" w:color="000000" w:fill="FFFFFF"/>
            <w:hideMark/>
          </w:tcPr>
          <w:p w14:paraId="4F844731"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Línea base catastral metodológica para el reconocimiento físico predial con fines multipropósito mediante técnicas fotogramétricas SFM-CRP de reconstrucción 3D en municipios priorizados </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20ABF96C" w14:textId="77777777" w:rsidR="009F5675" w:rsidRPr="009F5675" w:rsidRDefault="009F5675">
            <w:pPr>
              <w:rPr>
                <w:rFonts w:ascii="Calibri" w:hAnsi="Calibri" w:cs="Calibri"/>
                <w:b/>
                <w:bCs/>
                <w:color w:val="000000"/>
                <w:sz w:val="20"/>
                <w:szCs w:val="20"/>
              </w:rPr>
            </w:pPr>
          </w:p>
        </w:tc>
        <w:tc>
          <w:tcPr>
            <w:tcW w:w="160" w:type="dxa"/>
            <w:vAlign w:val="center"/>
            <w:hideMark/>
          </w:tcPr>
          <w:p w14:paraId="008C56D1" w14:textId="77777777" w:rsidR="009F5675" w:rsidRPr="009F5675" w:rsidRDefault="009F5675">
            <w:pPr>
              <w:rPr>
                <w:sz w:val="20"/>
                <w:szCs w:val="20"/>
              </w:rPr>
            </w:pPr>
          </w:p>
        </w:tc>
      </w:tr>
      <w:tr w:rsidR="009F5675" w:rsidRPr="009F5675" w14:paraId="7DD42BD5" w14:textId="77777777" w:rsidTr="009F5675">
        <w:trPr>
          <w:trHeight w:val="876"/>
        </w:trPr>
        <w:tc>
          <w:tcPr>
            <w:tcW w:w="6232" w:type="dxa"/>
            <w:tcBorders>
              <w:top w:val="nil"/>
              <w:left w:val="single" w:sz="4" w:space="0" w:color="000000"/>
              <w:bottom w:val="nil"/>
              <w:right w:val="single" w:sz="4" w:space="0" w:color="000000"/>
            </w:tcBorders>
            <w:shd w:val="clear" w:color="000000" w:fill="FFFFFF"/>
            <w:hideMark/>
          </w:tcPr>
          <w:p w14:paraId="3443D216"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Conformación de un banco de firmas espectral para la caracterización espectral de tipo y estado de materiales de cubierta de construcciones mediante espectroradiometría de campo.</w:t>
            </w:r>
          </w:p>
        </w:tc>
        <w:tc>
          <w:tcPr>
            <w:tcW w:w="2694" w:type="dxa"/>
            <w:vMerge/>
            <w:tcBorders>
              <w:top w:val="single" w:sz="8" w:space="0" w:color="000000"/>
              <w:left w:val="single" w:sz="8" w:space="0" w:color="000000"/>
              <w:bottom w:val="single" w:sz="4" w:space="0" w:color="000000"/>
              <w:right w:val="single" w:sz="4" w:space="0" w:color="auto"/>
            </w:tcBorders>
            <w:vAlign w:val="center"/>
            <w:hideMark/>
          </w:tcPr>
          <w:p w14:paraId="28DF6B3A" w14:textId="77777777" w:rsidR="009F5675" w:rsidRPr="009F5675" w:rsidRDefault="009F5675">
            <w:pPr>
              <w:rPr>
                <w:rFonts w:ascii="Calibri" w:hAnsi="Calibri" w:cs="Calibri"/>
                <w:b/>
                <w:bCs/>
                <w:color w:val="000000"/>
                <w:sz w:val="20"/>
                <w:szCs w:val="20"/>
              </w:rPr>
            </w:pPr>
          </w:p>
        </w:tc>
        <w:tc>
          <w:tcPr>
            <w:tcW w:w="160" w:type="dxa"/>
            <w:vAlign w:val="center"/>
            <w:hideMark/>
          </w:tcPr>
          <w:p w14:paraId="1E214802" w14:textId="77777777" w:rsidR="009F5675" w:rsidRPr="009F5675" w:rsidRDefault="009F5675">
            <w:pPr>
              <w:rPr>
                <w:sz w:val="20"/>
                <w:szCs w:val="20"/>
              </w:rPr>
            </w:pPr>
          </w:p>
        </w:tc>
      </w:tr>
      <w:tr w:rsidR="009F5675" w:rsidRPr="009F5675" w14:paraId="1E187963" w14:textId="77777777" w:rsidTr="009F5675">
        <w:trPr>
          <w:trHeight w:val="288"/>
        </w:trPr>
        <w:tc>
          <w:tcPr>
            <w:tcW w:w="6232" w:type="dxa"/>
            <w:tcBorders>
              <w:top w:val="single" w:sz="8" w:space="0" w:color="000000"/>
              <w:left w:val="single" w:sz="4" w:space="0" w:color="auto"/>
              <w:bottom w:val="single" w:sz="4" w:space="0" w:color="auto"/>
              <w:right w:val="single" w:sz="4" w:space="0" w:color="auto"/>
            </w:tcBorders>
            <w:shd w:val="clear" w:color="000000" w:fill="FFFFFF"/>
            <w:hideMark/>
          </w:tcPr>
          <w:p w14:paraId="4FA28E4A"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Cartografía temática - DataVis</w:t>
            </w:r>
          </w:p>
        </w:tc>
        <w:tc>
          <w:tcPr>
            <w:tcW w:w="2694" w:type="dxa"/>
            <w:vMerge w:val="restart"/>
            <w:tcBorders>
              <w:top w:val="single" w:sz="8" w:space="0" w:color="000000"/>
              <w:left w:val="single" w:sz="8" w:space="0" w:color="000000"/>
              <w:bottom w:val="single" w:sz="8" w:space="0" w:color="000000"/>
              <w:right w:val="single" w:sz="4" w:space="0" w:color="auto"/>
            </w:tcBorders>
            <w:shd w:val="clear" w:color="auto" w:fill="auto"/>
            <w:vAlign w:val="center"/>
            <w:hideMark/>
          </w:tcPr>
          <w:p w14:paraId="2A399183" w14:textId="77777777" w:rsidR="009F5675" w:rsidRPr="009F5675" w:rsidRDefault="009F5675">
            <w:pPr>
              <w:jc w:val="center"/>
              <w:rPr>
                <w:rFonts w:ascii="Calibri" w:hAnsi="Calibri" w:cs="Calibri"/>
                <w:b/>
                <w:bCs/>
                <w:color w:val="000000"/>
                <w:sz w:val="20"/>
                <w:szCs w:val="20"/>
              </w:rPr>
            </w:pPr>
            <w:r w:rsidRPr="009F5675">
              <w:rPr>
                <w:rFonts w:ascii="Calibri" w:hAnsi="Calibri" w:cs="Calibri"/>
                <w:b/>
                <w:bCs/>
                <w:color w:val="000000"/>
                <w:sz w:val="20"/>
                <w:szCs w:val="20"/>
              </w:rPr>
              <w:t>Alternativas innovadoras para servicios de visualización, monitoreo y consultas asociadas a la gestión de información geográfica</w:t>
            </w:r>
          </w:p>
        </w:tc>
        <w:tc>
          <w:tcPr>
            <w:tcW w:w="160" w:type="dxa"/>
            <w:vAlign w:val="center"/>
            <w:hideMark/>
          </w:tcPr>
          <w:p w14:paraId="7D902641" w14:textId="77777777" w:rsidR="009F5675" w:rsidRPr="009F5675" w:rsidRDefault="009F5675">
            <w:pPr>
              <w:rPr>
                <w:sz w:val="20"/>
                <w:szCs w:val="20"/>
              </w:rPr>
            </w:pPr>
          </w:p>
        </w:tc>
      </w:tr>
      <w:tr w:rsidR="009F5675" w:rsidRPr="009F5675" w14:paraId="31FCE6C2" w14:textId="77777777" w:rsidTr="009F5675">
        <w:trPr>
          <w:trHeight w:val="576"/>
        </w:trPr>
        <w:tc>
          <w:tcPr>
            <w:tcW w:w="6232" w:type="dxa"/>
            <w:tcBorders>
              <w:top w:val="single" w:sz="4" w:space="0" w:color="auto"/>
              <w:left w:val="single" w:sz="4" w:space="0" w:color="auto"/>
              <w:bottom w:val="single" w:sz="4" w:space="0" w:color="auto"/>
              <w:right w:val="single" w:sz="4" w:space="0" w:color="auto"/>
            </w:tcBorders>
            <w:shd w:val="clear" w:color="000000" w:fill="FFFFFF"/>
            <w:hideMark/>
          </w:tcPr>
          <w:p w14:paraId="2BF5827D"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 xml:space="preserve">Catastro multipropósito: Una posibilidad para analizar las problemáticas sociales desde la tenencia de la tierra. </w:t>
            </w:r>
          </w:p>
        </w:tc>
        <w:tc>
          <w:tcPr>
            <w:tcW w:w="2694" w:type="dxa"/>
            <w:vMerge/>
            <w:tcBorders>
              <w:top w:val="single" w:sz="8" w:space="0" w:color="000000"/>
              <w:left w:val="single" w:sz="4" w:space="0" w:color="auto"/>
              <w:bottom w:val="single" w:sz="8" w:space="0" w:color="000000"/>
              <w:right w:val="single" w:sz="4" w:space="0" w:color="auto"/>
            </w:tcBorders>
            <w:vAlign w:val="center"/>
            <w:hideMark/>
          </w:tcPr>
          <w:p w14:paraId="049BBFBE" w14:textId="77777777" w:rsidR="009F5675" w:rsidRPr="009F5675" w:rsidRDefault="009F5675">
            <w:pPr>
              <w:rPr>
                <w:rFonts w:ascii="Calibri" w:hAnsi="Calibri" w:cs="Calibri"/>
                <w:b/>
                <w:bCs/>
                <w:color w:val="000000"/>
                <w:sz w:val="20"/>
                <w:szCs w:val="20"/>
              </w:rPr>
            </w:pPr>
          </w:p>
        </w:tc>
        <w:tc>
          <w:tcPr>
            <w:tcW w:w="160" w:type="dxa"/>
            <w:vAlign w:val="center"/>
            <w:hideMark/>
          </w:tcPr>
          <w:p w14:paraId="661796B1" w14:textId="77777777" w:rsidR="009F5675" w:rsidRPr="009F5675" w:rsidRDefault="009F5675">
            <w:pPr>
              <w:rPr>
                <w:sz w:val="20"/>
                <w:szCs w:val="20"/>
              </w:rPr>
            </w:pPr>
          </w:p>
        </w:tc>
      </w:tr>
      <w:tr w:rsidR="009F5675" w:rsidRPr="009F5675" w14:paraId="5DE6E585" w14:textId="77777777" w:rsidTr="009F5675">
        <w:trPr>
          <w:trHeight w:val="576"/>
        </w:trPr>
        <w:tc>
          <w:tcPr>
            <w:tcW w:w="6232" w:type="dxa"/>
            <w:tcBorders>
              <w:top w:val="nil"/>
              <w:left w:val="single" w:sz="4" w:space="0" w:color="auto"/>
              <w:bottom w:val="single" w:sz="4" w:space="0" w:color="auto"/>
              <w:right w:val="single" w:sz="4" w:space="0" w:color="auto"/>
            </w:tcBorders>
            <w:shd w:val="clear" w:color="000000" w:fill="FFFFFF"/>
            <w:hideMark/>
          </w:tcPr>
          <w:p w14:paraId="4E2D6DE0"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Tendencias tecnológicas y metodológicas aplicables a la gestión de información geográfica</w:t>
            </w:r>
          </w:p>
        </w:tc>
        <w:tc>
          <w:tcPr>
            <w:tcW w:w="2694" w:type="dxa"/>
            <w:vMerge/>
            <w:tcBorders>
              <w:top w:val="single" w:sz="8" w:space="0" w:color="000000"/>
              <w:left w:val="single" w:sz="8" w:space="0" w:color="000000"/>
              <w:bottom w:val="single" w:sz="8" w:space="0" w:color="000000"/>
              <w:right w:val="single" w:sz="4" w:space="0" w:color="auto"/>
            </w:tcBorders>
            <w:vAlign w:val="center"/>
            <w:hideMark/>
          </w:tcPr>
          <w:p w14:paraId="3FDD1C91" w14:textId="77777777" w:rsidR="009F5675" w:rsidRPr="009F5675" w:rsidRDefault="009F5675">
            <w:pPr>
              <w:rPr>
                <w:rFonts w:ascii="Calibri" w:hAnsi="Calibri" w:cs="Calibri"/>
                <w:b/>
                <w:bCs/>
                <w:color w:val="000000"/>
                <w:sz w:val="20"/>
                <w:szCs w:val="20"/>
              </w:rPr>
            </w:pPr>
          </w:p>
        </w:tc>
        <w:tc>
          <w:tcPr>
            <w:tcW w:w="160" w:type="dxa"/>
            <w:vAlign w:val="center"/>
            <w:hideMark/>
          </w:tcPr>
          <w:p w14:paraId="209DB9A0" w14:textId="77777777" w:rsidR="009F5675" w:rsidRPr="009F5675" w:rsidRDefault="009F5675">
            <w:pPr>
              <w:rPr>
                <w:sz w:val="20"/>
                <w:szCs w:val="20"/>
              </w:rPr>
            </w:pPr>
          </w:p>
        </w:tc>
      </w:tr>
      <w:tr w:rsidR="009F5675" w:rsidRPr="009F5675" w14:paraId="41C013D1" w14:textId="77777777" w:rsidTr="009F5675">
        <w:trPr>
          <w:trHeight w:val="300"/>
        </w:trPr>
        <w:tc>
          <w:tcPr>
            <w:tcW w:w="6232" w:type="dxa"/>
            <w:tcBorders>
              <w:top w:val="nil"/>
              <w:left w:val="single" w:sz="4" w:space="0" w:color="auto"/>
              <w:bottom w:val="single" w:sz="8" w:space="0" w:color="000000"/>
              <w:right w:val="single" w:sz="4" w:space="0" w:color="auto"/>
            </w:tcBorders>
            <w:shd w:val="clear" w:color="000000" w:fill="FFFFFF"/>
            <w:hideMark/>
          </w:tcPr>
          <w:p w14:paraId="7E001A92" w14:textId="77777777" w:rsidR="009F5675" w:rsidRPr="009F5675" w:rsidRDefault="009F5675">
            <w:pPr>
              <w:rPr>
                <w:rFonts w:ascii="Calibri" w:hAnsi="Calibri" w:cs="Calibri"/>
                <w:color w:val="000000"/>
                <w:sz w:val="20"/>
                <w:szCs w:val="20"/>
              </w:rPr>
            </w:pPr>
            <w:r w:rsidRPr="009F5675">
              <w:rPr>
                <w:rFonts w:ascii="Calibri" w:hAnsi="Calibri" w:cs="Calibri"/>
                <w:color w:val="000000"/>
                <w:sz w:val="20"/>
                <w:szCs w:val="20"/>
              </w:rPr>
              <w:t>Visualización y análisis de los avances de la gestión catastral en Colombia 2015-2022</w:t>
            </w:r>
          </w:p>
        </w:tc>
        <w:tc>
          <w:tcPr>
            <w:tcW w:w="2694" w:type="dxa"/>
            <w:vMerge/>
            <w:tcBorders>
              <w:top w:val="single" w:sz="8" w:space="0" w:color="000000"/>
              <w:left w:val="single" w:sz="8" w:space="0" w:color="000000"/>
              <w:bottom w:val="single" w:sz="8" w:space="0" w:color="000000"/>
              <w:right w:val="single" w:sz="4" w:space="0" w:color="auto"/>
            </w:tcBorders>
            <w:vAlign w:val="center"/>
            <w:hideMark/>
          </w:tcPr>
          <w:p w14:paraId="65084B86" w14:textId="77777777" w:rsidR="009F5675" w:rsidRPr="009F5675" w:rsidRDefault="009F5675">
            <w:pPr>
              <w:rPr>
                <w:rFonts w:ascii="Calibri" w:hAnsi="Calibri" w:cs="Calibri"/>
                <w:b/>
                <w:bCs/>
                <w:color w:val="000000"/>
                <w:sz w:val="20"/>
                <w:szCs w:val="20"/>
              </w:rPr>
            </w:pPr>
          </w:p>
        </w:tc>
        <w:tc>
          <w:tcPr>
            <w:tcW w:w="160" w:type="dxa"/>
            <w:vAlign w:val="center"/>
            <w:hideMark/>
          </w:tcPr>
          <w:p w14:paraId="0A463085" w14:textId="77777777" w:rsidR="009F5675" w:rsidRPr="009F5675" w:rsidRDefault="009F5675">
            <w:pPr>
              <w:rPr>
                <w:sz w:val="20"/>
                <w:szCs w:val="20"/>
              </w:rPr>
            </w:pPr>
          </w:p>
        </w:tc>
      </w:tr>
    </w:tbl>
    <w:p w14:paraId="28A6849A" w14:textId="77777777" w:rsidR="009F5675" w:rsidRDefault="009F5675" w:rsidP="009F5675">
      <w:pPr>
        <w:ind w:left="360"/>
        <w:rPr>
          <w:rFonts w:ascii="Aptos" w:hAnsi="Aptos"/>
          <w:sz w:val="18"/>
          <w:szCs w:val="18"/>
          <w:lang w:val="es-ES"/>
        </w:rPr>
      </w:pPr>
    </w:p>
    <w:p w14:paraId="4B1724F0" w14:textId="27F97913" w:rsidR="00C26B65" w:rsidRPr="009F5675" w:rsidRDefault="000B55EA" w:rsidP="009F5675">
      <w:pPr>
        <w:ind w:left="360"/>
        <w:rPr>
          <w:rFonts w:ascii="Aptos" w:hAnsi="Aptos"/>
          <w:sz w:val="18"/>
          <w:szCs w:val="18"/>
          <w:lang w:val="es-ES"/>
        </w:rPr>
      </w:pPr>
      <w:r w:rsidRPr="009F5675">
        <w:rPr>
          <w:rFonts w:ascii="Aptos" w:hAnsi="Aptos"/>
          <w:sz w:val="18"/>
          <w:szCs w:val="18"/>
          <w:lang w:val="es-ES"/>
        </w:rPr>
        <w:t>Fuente: IGAC</w:t>
      </w:r>
    </w:p>
    <w:p w14:paraId="2614F03D" w14:textId="77777777" w:rsidR="000B55EA" w:rsidRDefault="000B55EA" w:rsidP="00AC55EC">
      <w:pPr>
        <w:rPr>
          <w:rFonts w:ascii="Aptos" w:hAnsi="Aptos"/>
          <w:sz w:val="20"/>
          <w:szCs w:val="20"/>
          <w:lang w:val="es-ES"/>
        </w:rPr>
      </w:pPr>
    </w:p>
    <w:p w14:paraId="20478856" w14:textId="77777777" w:rsidR="009F5675" w:rsidRDefault="009F5675" w:rsidP="00AC55EC">
      <w:pPr>
        <w:rPr>
          <w:rFonts w:ascii="Aptos" w:hAnsi="Aptos"/>
          <w:sz w:val="20"/>
          <w:szCs w:val="20"/>
          <w:lang w:val="es-ES"/>
        </w:rPr>
      </w:pPr>
    </w:p>
    <w:p w14:paraId="5FF622C1" w14:textId="77777777" w:rsidR="009F5675" w:rsidRDefault="009F5675" w:rsidP="00AC55EC">
      <w:pPr>
        <w:rPr>
          <w:rFonts w:ascii="Aptos" w:hAnsi="Aptos"/>
          <w:sz w:val="20"/>
          <w:szCs w:val="20"/>
          <w:lang w:val="es-ES"/>
        </w:rPr>
      </w:pPr>
    </w:p>
    <w:p w14:paraId="1D1B811B" w14:textId="77777777" w:rsidR="009F5675" w:rsidRPr="000B55EA" w:rsidRDefault="009F5675" w:rsidP="00AC55EC">
      <w:pPr>
        <w:rPr>
          <w:rFonts w:ascii="Aptos" w:hAnsi="Aptos"/>
          <w:sz w:val="20"/>
          <w:szCs w:val="20"/>
          <w:lang w:val="es-ES"/>
        </w:rPr>
      </w:pPr>
    </w:p>
    <w:p w14:paraId="51BBE5F7" w14:textId="6EDDEE8B" w:rsidR="00FC5019" w:rsidRPr="000B55EA" w:rsidRDefault="00FC5019" w:rsidP="00FC5019">
      <w:pPr>
        <w:pStyle w:val="Prrafodelista"/>
        <w:numPr>
          <w:ilvl w:val="0"/>
          <w:numId w:val="23"/>
        </w:numPr>
        <w:jc w:val="both"/>
        <w:rPr>
          <w:rFonts w:ascii="Aptos" w:hAnsi="Aptos"/>
          <w:b/>
          <w:bCs/>
        </w:rPr>
      </w:pPr>
      <w:r w:rsidRPr="000B55EA">
        <w:rPr>
          <w:rFonts w:ascii="Aptos" w:hAnsi="Aptos"/>
          <w:b/>
          <w:bCs/>
        </w:rPr>
        <w:t>Sistemas de información geográfica</w:t>
      </w:r>
    </w:p>
    <w:p w14:paraId="595D16DE" w14:textId="77777777" w:rsidR="001A69FB" w:rsidRDefault="001A69FB" w:rsidP="00FC5019">
      <w:pPr>
        <w:contextualSpacing/>
        <w:jc w:val="both"/>
        <w:rPr>
          <w:rFonts w:ascii="Aptos" w:hAnsi="Aptos"/>
        </w:rPr>
      </w:pPr>
    </w:p>
    <w:p w14:paraId="51F0FA88" w14:textId="15C59E78" w:rsidR="00C26B65" w:rsidRPr="00C26B65" w:rsidRDefault="00C26B65" w:rsidP="00FC5019">
      <w:pPr>
        <w:contextualSpacing/>
        <w:jc w:val="both"/>
        <w:rPr>
          <w:rFonts w:ascii="Aptos" w:hAnsi="Aptos"/>
        </w:rPr>
      </w:pPr>
      <w:r w:rsidRPr="00C26B65">
        <w:rPr>
          <w:rFonts w:ascii="Aptos" w:hAnsi="Aptos"/>
        </w:rPr>
        <w:t>Se realizaron cinco proyectos correspondientes al desarrollo de contratos interadministrativos orientados al desarrollo, soporte y mantenimiento de Sistemas de Información Geográfica con las siguientes entidades: Sociedad de Activos Especiales, Corporación Autónoma Regional del Quindío, Alcaldía de Chía, Corporación para el Desarrollo Sostenible de Urabá, y ASOMUNICIPIOS.</w:t>
      </w:r>
    </w:p>
    <w:p w14:paraId="24C80A1A" w14:textId="77777777" w:rsidR="00C26B65" w:rsidRPr="00C26B65" w:rsidRDefault="00C26B65" w:rsidP="00C26B65">
      <w:pPr>
        <w:jc w:val="both"/>
        <w:rPr>
          <w:rFonts w:ascii="Aptos" w:hAnsi="Aptos"/>
        </w:rPr>
      </w:pPr>
    </w:p>
    <w:p w14:paraId="293840FE" w14:textId="77777777" w:rsidR="00C26B65" w:rsidRPr="00C26B65" w:rsidRDefault="00C26B65" w:rsidP="00C26B65">
      <w:pPr>
        <w:jc w:val="both"/>
        <w:rPr>
          <w:rFonts w:ascii="Aptos" w:hAnsi="Aptos"/>
        </w:rPr>
      </w:pPr>
    </w:p>
    <w:p w14:paraId="6E2216EE" w14:textId="77777777" w:rsidR="00C26B65" w:rsidRPr="00C26B65" w:rsidRDefault="00C26B65" w:rsidP="00C26B65">
      <w:pPr>
        <w:jc w:val="both"/>
        <w:rPr>
          <w:rFonts w:ascii="Aptos" w:hAnsi="Aptos"/>
        </w:rPr>
      </w:pPr>
    </w:p>
    <w:p w14:paraId="3EFF6D1B" w14:textId="77777777" w:rsidR="00B76492" w:rsidRPr="00CD00A5" w:rsidRDefault="00B76492" w:rsidP="00B76492">
      <w:pPr>
        <w:suppressAutoHyphens/>
        <w:rPr>
          <w:rFonts w:ascii="Aptos" w:hAnsi="Aptos"/>
          <w:lang w:val="es-ES" w:eastAsia="ar-SA"/>
        </w:rPr>
      </w:pPr>
    </w:p>
    <w:p w14:paraId="5FB2FD9B" w14:textId="77777777" w:rsidR="00757B36" w:rsidRPr="00CD00A5" w:rsidRDefault="00757B36" w:rsidP="00B64AAD">
      <w:pPr>
        <w:rPr>
          <w:rFonts w:ascii="Aptos" w:hAnsi="Aptos"/>
        </w:rPr>
      </w:pPr>
    </w:p>
    <w:sectPr w:rsidR="00757B36" w:rsidRPr="00CD00A5" w:rsidSect="002F0E25">
      <w:headerReference w:type="default" r:id="rId17"/>
      <w:footerReference w:type="default" r:id="rId18"/>
      <w:pgSz w:w="12240" w:h="15840"/>
      <w:pgMar w:top="1875" w:right="1701" w:bottom="2141" w:left="1701" w:header="708" w:footer="13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5C7C66" w14:textId="77777777" w:rsidR="00521DDD" w:rsidRDefault="00521DDD" w:rsidP="00757B36">
      <w:r>
        <w:separator/>
      </w:r>
    </w:p>
  </w:endnote>
  <w:endnote w:type="continuationSeparator" w:id="0">
    <w:p w14:paraId="601B27A9" w14:textId="77777777" w:rsidR="00521DDD" w:rsidRDefault="00521DDD" w:rsidP="00757B36">
      <w:r>
        <w:continuationSeparator/>
      </w:r>
    </w:p>
  </w:endnote>
  <w:endnote w:type="continuationNotice" w:id="1">
    <w:p w14:paraId="40C6B90A" w14:textId="77777777" w:rsidR="00521DDD" w:rsidRDefault="00521D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es-ES"/>
      </w:rPr>
      <w:id w:val="-1071572585"/>
      <w:docPartObj>
        <w:docPartGallery w:val="Page Numbers (Bottom of Page)"/>
        <w:docPartUnique/>
      </w:docPartObj>
    </w:sdtPr>
    <w:sdtContent>
      <w:p w14:paraId="324BE145" w14:textId="5B4F6377" w:rsidR="00D34D20" w:rsidRDefault="00D34D20">
        <w:pPr>
          <w:pStyle w:val="Piedepgina"/>
          <w:jc w:val="right"/>
        </w:pPr>
        <w:r>
          <w:rPr>
            <w:noProof/>
            <w:lang w:val="en-US"/>
          </w:rPr>
          <mc:AlternateContent>
            <mc:Choice Requires="wps">
              <w:drawing>
                <wp:anchor distT="0" distB="0" distL="114300" distR="114300" simplePos="0" relativeHeight="251658240" behindDoc="0" locked="0" layoutInCell="1" allowOverlap="1" wp14:anchorId="7AE5F12B" wp14:editId="4577E3D0">
                  <wp:simplePos x="0" y="0"/>
                  <wp:positionH relativeFrom="margin">
                    <wp:posOffset>-99060</wp:posOffset>
                  </wp:positionH>
                  <wp:positionV relativeFrom="paragraph">
                    <wp:posOffset>-181463</wp:posOffset>
                  </wp:positionV>
                  <wp:extent cx="6029325" cy="1229995"/>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6029325" cy="1229995"/>
                          </a:xfrm>
                          <a:prstGeom prst="rect">
                            <a:avLst/>
                          </a:prstGeom>
                          <a:noFill/>
                          <a:ln w="6350">
                            <a:noFill/>
                          </a:ln>
                        </wps:spPr>
                        <wps:txbx>
                          <w:txbxContent>
                            <w:p w14:paraId="79D92C5A" w14:textId="5628690E" w:rsidR="00D34D20" w:rsidRPr="00256928" w:rsidRDefault="00D34D20" w:rsidP="00D34D20">
                              <w:pPr>
                                <w:spacing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5B94717C" w:rsidR="00D34D20" w:rsidRPr="00FE18CB" w:rsidRDefault="003D64F4" w:rsidP="00D34D20">
                              <w:pPr>
                                <w:spacing w:line="276" w:lineRule="auto"/>
                                <w:jc w:val="both"/>
                                <w:rPr>
                                  <w:rFonts w:ascii="Verdana" w:hAnsi="Verdana"/>
                                  <w:b/>
                                  <w:bCs/>
                                  <w:sz w:val="20"/>
                                  <w:szCs w:val="20"/>
                                </w:rPr>
                              </w:pPr>
                              <w:r>
                                <w:rPr>
                                  <w:rFonts w:ascii="Verdana" w:hAnsi="Verdana"/>
                                  <w:b/>
                                  <w:bCs/>
                                  <w:sz w:val="20"/>
                                  <w:szCs w:val="20"/>
                                </w:rPr>
                                <w:t>Instituto Geográfico Agustín Codazzi</w:t>
                              </w:r>
                            </w:p>
                            <w:p w14:paraId="3453229D" w14:textId="10D599CE" w:rsidR="00D34D20" w:rsidRPr="00FE18CB" w:rsidRDefault="00AC58EF" w:rsidP="00D34D20">
                              <w:pPr>
                                <w:spacing w:line="276" w:lineRule="auto"/>
                                <w:jc w:val="both"/>
                                <w:rPr>
                                  <w:rFonts w:ascii="Verdana" w:hAnsi="Verdana"/>
                                  <w:sz w:val="20"/>
                                  <w:szCs w:val="20"/>
                                </w:rPr>
                              </w:pPr>
                              <w:r>
                                <w:rPr>
                                  <w:rFonts w:ascii="Verdana" w:hAnsi="Verdana"/>
                                  <w:noProof/>
                                  <w:sz w:val="20"/>
                                  <w:szCs w:val="20"/>
                                </w:rPr>
                                <w:drawing>
                                  <wp:inline distT="0" distB="0" distL="0" distR="0" wp14:anchorId="53E497EA" wp14:editId="340AE5D4">
                                    <wp:extent cx="105961" cy="167306"/>
                                    <wp:effectExtent l="0" t="0" r="0" b="0"/>
                                    <wp:docPr id="1339395693" name="Imagen 133939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83945" name="Imagen 1417483945"/>
                                            <pic:cNvPicPr/>
                                          </pic:nvPicPr>
                                          <pic:blipFill>
                                            <a:blip r:embed="rId1">
                                              <a:extLst>
                                                <a:ext uri="{28A0092B-C50C-407E-A947-70E740481C1C}">
                                                  <a14:useLocalDpi xmlns:a14="http://schemas.microsoft.com/office/drawing/2010/main" val="0"/>
                                                </a:ext>
                                              </a:extLst>
                                            </a:blip>
                                            <a:stretch>
                                              <a:fillRect/>
                                            </a:stretch>
                                          </pic:blipFill>
                                          <pic:spPr>
                                            <a:xfrm>
                                              <a:off x="0" y="0"/>
                                              <a:ext cx="129065" cy="203786"/>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Carrera </w:t>
                              </w:r>
                              <w:r w:rsidR="003D64F4">
                                <w:rPr>
                                  <w:rFonts w:ascii="Verdana" w:hAnsi="Verdana"/>
                                  <w:sz w:val="20"/>
                                  <w:szCs w:val="20"/>
                                </w:rPr>
                                <w:t>30</w:t>
                              </w:r>
                              <w:r w:rsidR="00D34D20" w:rsidRPr="00FE18CB">
                                <w:rPr>
                                  <w:rFonts w:ascii="Verdana" w:hAnsi="Verdana"/>
                                  <w:sz w:val="20"/>
                                  <w:szCs w:val="20"/>
                                </w:rPr>
                                <w:t xml:space="preserve"> No.</w:t>
                              </w:r>
                              <w:r w:rsidR="003D64F4">
                                <w:rPr>
                                  <w:rFonts w:ascii="Verdana" w:hAnsi="Verdana"/>
                                  <w:sz w:val="20"/>
                                  <w:szCs w:val="20"/>
                                </w:rPr>
                                <w:t xml:space="preserve"> 48</w:t>
                              </w:r>
                              <w:r w:rsidR="00D34D20" w:rsidRPr="00FE18CB">
                                <w:rPr>
                                  <w:rFonts w:ascii="Verdana" w:hAnsi="Verdana"/>
                                  <w:sz w:val="20"/>
                                  <w:szCs w:val="20"/>
                                </w:rPr>
                                <w:t xml:space="preserve"> - </w:t>
                              </w:r>
                              <w:r w:rsidR="003D64F4">
                                <w:rPr>
                                  <w:rFonts w:ascii="Verdana" w:hAnsi="Verdana"/>
                                  <w:sz w:val="20"/>
                                  <w:szCs w:val="20"/>
                                </w:rPr>
                                <w:t>51</w:t>
                              </w:r>
                              <w:r w:rsidR="00D34D20" w:rsidRPr="00FE18CB">
                                <w:rPr>
                                  <w:rFonts w:ascii="Verdana" w:hAnsi="Verdana"/>
                                  <w:sz w:val="20"/>
                                  <w:szCs w:val="20"/>
                                </w:rPr>
                                <w:t>, Bogotá D.C., Colombia</w:t>
                              </w:r>
                            </w:p>
                            <w:p w14:paraId="7463B94C" w14:textId="2B67563C" w:rsidR="00D34D20" w:rsidRPr="00FE18CB" w:rsidRDefault="00AC58EF" w:rsidP="00D34D20">
                              <w:pPr>
                                <w:spacing w:line="276" w:lineRule="auto"/>
                                <w:jc w:val="both"/>
                                <w:rPr>
                                  <w:rFonts w:ascii="Verdana" w:hAnsi="Verdana"/>
                                  <w:sz w:val="20"/>
                                  <w:szCs w:val="20"/>
                                </w:rPr>
                              </w:pPr>
                              <w:r>
                                <w:rPr>
                                  <w:rFonts w:ascii="Verdana" w:hAnsi="Verdana"/>
                                  <w:noProof/>
                                  <w:sz w:val="20"/>
                                  <w:szCs w:val="20"/>
                                </w:rPr>
                                <w:drawing>
                                  <wp:inline distT="0" distB="0" distL="0" distR="0" wp14:anchorId="4FD176E1" wp14:editId="12549BF3">
                                    <wp:extent cx="71755" cy="165589"/>
                                    <wp:effectExtent l="0" t="0" r="4445" b="0"/>
                                    <wp:docPr id="516747193" name="Imagen 51674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88912" name="Imagen 222388912"/>
                                            <pic:cNvPicPr/>
                                          </pic:nvPicPr>
                                          <pic:blipFill>
                                            <a:blip r:embed="rId2">
                                              <a:extLst>
                                                <a:ext uri="{28A0092B-C50C-407E-A947-70E740481C1C}">
                                                  <a14:useLocalDpi xmlns:a14="http://schemas.microsoft.com/office/drawing/2010/main" val="0"/>
                                                </a:ext>
                                              </a:extLst>
                                            </a:blip>
                                            <a:stretch>
                                              <a:fillRect/>
                                            </a:stretch>
                                          </pic:blipFill>
                                          <pic:spPr>
                                            <a:xfrm>
                                              <a:off x="0" y="0"/>
                                              <a:ext cx="85272" cy="196783"/>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(+57) 601 </w:t>
                              </w:r>
                              <w:r w:rsidR="005F2EBC">
                                <w:rPr>
                                  <w:rFonts w:ascii="Verdana" w:hAnsi="Verdana"/>
                                  <w:sz w:val="20"/>
                                  <w:szCs w:val="20"/>
                                </w:rPr>
                                <w:t>653 1888</w:t>
                              </w:r>
                            </w:p>
                            <w:p w14:paraId="3F743D65" w14:textId="7C6E253D" w:rsidR="00D34D20" w:rsidRPr="00FE18CB" w:rsidRDefault="00AC58EF" w:rsidP="00256928">
                              <w:pPr>
                                <w:spacing w:line="276" w:lineRule="auto"/>
                                <w:jc w:val="both"/>
                                <w:rPr>
                                  <w:rFonts w:ascii="Verdana" w:hAnsi="Verdana"/>
                                  <w:sz w:val="20"/>
                                  <w:szCs w:val="20"/>
                                </w:rPr>
                              </w:pPr>
                              <w:r>
                                <w:rPr>
                                  <w:rFonts w:ascii="Verdana" w:hAnsi="Verdana"/>
                                  <w:noProof/>
                                  <w:sz w:val="20"/>
                                  <w:szCs w:val="20"/>
                                </w:rPr>
                                <w:drawing>
                                  <wp:inline distT="0" distB="0" distL="0" distR="0" wp14:anchorId="34FC2DD5" wp14:editId="7968C097">
                                    <wp:extent cx="82800" cy="165600"/>
                                    <wp:effectExtent l="0" t="0" r="6350" b="0"/>
                                    <wp:docPr id="962528539" name="Imagen 96252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33860" name="Imagen 1569233860"/>
                                            <pic:cNvPicPr/>
                                          </pic:nvPicPr>
                                          <pic:blipFill>
                                            <a:blip r:embed="rId3">
                                              <a:extLst>
                                                <a:ext uri="{28A0092B-C50C-407E-A947-70E740481C1C}">
                                                  <a14:useLocalDpi xmlns:a14="http://schemas.microsoft.com/office/drawing/2010/main" val="0"/>
                                                </a:ext>
                                              </a:extLst>
                                            </a:blip>
                                            <a:stretch>
                                              <a:fillRect/>
                                            </a:stretch>
                                          </pic:blipFill>
                                          <pic:spPr>
                                            <a:xfrm>
                                              <a:off x="0" y="0"/>
                                              <a:ext cx="82800" cy="165600"/>
                                            </a:xfrm>
                                            <a:prstGeom prst="rect">
                                              <a:avLst/>
                                            </a:prstGeom>
                                          </pic:spPr>
                                        </pic:pic>
                                      </a:graphicData>
                                    </a:graphic>
                                  </wp:inline>
                                </w:drawing>
                              </w:r>
                              <w:r>
                                <w:rPr>
                                  <w:rFonts w:ascii="Verdana" w:hAnsi="Verdana"/>
                                  <w:sz w:val="20"/>
                                  <w:szCs w:val="20"/>
                                </w:rPr>
                                <w:t xml:space="preserve">  </w:t>
                              </w:r>
                              <w:r w:rsidR="005F2EBC">
                                <w:rPr>
                                  <w:rFonts w:ascii="Verdana" w:hAnsi="Verdana"/>
                                  <w:sz w:val="20"/>
                                  <w:szCs w:val="20"/>
                                </w:rPr>
                                <w:t>www.igac.gov.co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E5F12B" id="_x0000_t202" coordsize="21600,21600" o:spt="202" path="m,l,21600r21600,l21600,xe">
                  <v:stroke joinstyle="miter"/>
                  <v:path gradientshapeok="t" o:connecttype="rect"/>
                </v:shapetype>
                <v:shape id="Cuadro de texto 1" o:spid="_x0000_s1026" type="#_x0000_t202" style="position:absolute;left:0;text-align:left;margin-left:-7.8pt;margin-top:-14.3pt;width:474.75pt;height:96.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" filled="f" stroked="f" strokeweight=".5pt">
                  <v:textbox>
                    <w:txbxContent>
                      <w:p w14:paraId="79D92C5A" w14:textId="5628690E" w:rsidR="00D34D20" w:rsidRPr="00256928" w:rsidRDefault="00D34D20" w:rsidP="00D34D20">
                        <w:pPr>
                          <w:spacing w:line="276" w:lineRule="auto"/>
                          <w:jc w:val="both"/>
                          <w:rPr>
                            <w:rFonts w:ascii="Helvetica" w:hAnsi="Helvetica"/>
                            <w:sz w:val="20"/>
                            <w:szCs w:val="20"/>
                          </w:rPr>
                        </w:pPr>
                        <w:r w:rsidRPr="00256928">
                          <w:rPr>
                            <w:rFonts w:ascii="Helvetica" w:hAnsi="Helvetica"/>
                            <w:sz w:val="20"/>
                            <w:szCs w:val="20"/>
                          </w:rPr>
                          <w:t>________________________________________________________________________</w:t>
                        </w:r>
                      </w:p>
                      <w:p w14:paraId="1B8765A5" w14:textId="5B94717C" w:rsidR="00D34D20" w:rsidRPr="00FE18CB" w:rsidRDefault="003D64F4" w:rsidP="00D34D20">
                        <w:pPr>
                          <w:spacing w:line="276" w:lineRule="auto"/>
                          <w:jc w:val="both"/>
                          <w:rPr>
                            <w:rFonts w:ascii="Verdana" w:hAnsi="Verdana"/>
                            <w:b/>
                            <w:bCs/>
                            <w:sz w:val="20"/>
                            <w:szCs w:val="20"/>
                          </w:rPr>
                        </w:pPr>
                        <w:r>
                          <w:rPr>
                            <w:rFonts w:ascii="Verdana" w:hAnsi="Verdana"/>
                            <w:b/>
                            <w:bCs/>
                            <w:sz w:val="20"/>
                            <w:szCs w:val="20"/>
                          </w:rPr>
                          <w:t>Instituto Geográfico Agustín Codazzi</w:t>
                        </w:r>
                      </w:p>
                      <w:p w14:paraId="3453229D" w14:textId="10D599CE" w:rsidR="00D34D20" w:rsidRPr="00FE18CB" w:rsidRDefault="00AC58EF" w:rsidP="00D34D20">
                        <w:pPr>
                          <w:spacing w:line="276" w:lineRule="auto"/>
                          <w:jc w:val="both"/>
                          <w:rPr>
                            <w:rFonts w:ascii="Verdana" w:hAnsi="Verdana"/>
                            <w:sz w:val="20"/>
                            <w:szCs w:val="20"/>
                          </w:rPr>
                        </w:pPr>
                        <w:r>
                          <w:rPr>
                            <w:rFonts w:ascii="Verdana" w:hAnsi="Verdana"/>
                            <w:noProof/>
                            <w:sz w:val="20"/>
                            <w:szCs w:val="20"/>
                          </w:rPr>
                          <w:drawing>
                            <wp:inline distT="0" distB="0" distL="0" distR="0" wp14:anchorId="53E497EA" wp14:editId="340AE5D4">
                              <wp:extent cx="105961" cy="167306"/>
                              <wp:effectExtent l="0" t="0" r="0" b="0"/>
                              <wp:docPr id="1339395693" name="Imagen 133939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483945" name="Imagen 1417483945"/>
                                      <pic:cNvPicPr/>
                                    </pic:nvPicPr>
                                    <pic:blipFill>
                                      <a:blip r:embed="rId1">
                                        <a:extLst>
                                          <a:ext uri="{28A0092B-C50C-407E-A947-70E740481C1C}">
                                            <a14:useLocalDpi xmlns:a14="http://schemas.microsoft.com/office/drawing/2010/main" val="0"/>
                                          </a:ext>
                                        </a:extLst>
                                      </a:blip>
                                      <a:stretch>
                                        <a:fillRect/>
                                      </a:stretch>
                                    </pic:blipFill>
                                    <pic:spPr>
                                      <a:xfrm>
                                        <a:off x="0" y="0"/>
                                        <a:ext cx="129065" cy="203786"/>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Carrera </w:t>
                        </w:r>
                        <w:r w:rsidR="003D64F4">
                          <w:rPr>
                            <w:rFonts w:ascii="Verdana" w:hAnsi="Verdana"/>
                            <w:sz w:val="20"/>
                            <w:szCs w:val="20"/>
                          </w:rPr>
                          <w:t>30</w:t>
                        </w:r>
                        <w:r w:rsidR="00D34D20" w:rsidRPr="00FE18CB">
                          <w:rPr>
                            <w:rFonts w:ascii="Verdana" w:hAnsi="Verdana"/>
                            <w:sz w:val="20"/>
                            <w:szCs w:val="20"/>
                          </w:rPr>
                          <w:t xml:space="preserve"> No.</w:t>
                        </w:r>
                        <w:r w:rsidR="003D64F4">
                          <w:rPr>
                            <w:rFonts w:ascii="Verdana" w:hAnsi="Verdana"/>
                            <w:sz w:val="20"/>
                            <w:szCs w:val="20"/>
                          </w:rPr>
                          <w:t xml:space="preserve"> 48</w:t>
                        </w:r>
                        <w:r w:rsidR="00D34D20" w:rsidRPr="00FE18CB">
                          <w:rPr>
                            <w:rFonts w:ascii="Verdana" w:hAnsi="Verdana"/>
                            <w:sz w:val="20"/>
                            <w:szCs w:val="20"/>
                          </w:rPr>
                          <w:t xml:space="preserve"> - </w:t>
                        </w:r>
                        <w:r w:rsidR="003D64F4">
                          <w:rPr>
                            <w:rFonts w:ascii="Verdana" w:hAnsi="Verdana"/>
                            <w:sz w:val="20"/>
                            <w:szCs w:val="20"/>
                          </w:rPr>
                          <w:t>51</w:t>
                        </w:r>
                        <w:r w:rsidR="00D34D20" w:rsidRPr="00FE18CB">
                          <w:rPr>
                            <w:rFonts w:ascii="Verdana" w:hAnsi="Verdana"/>
                            <w:sz w:val="20"/>
                            <w:szCs w:val="20"/>
                          </w:rPr>
                          <w:t>, Bogotá D.C., Colombia</w:t>
                        </w:r>
                      </w:p>
                      <w:p w14:paraId="7463B94C" w14:textId="2B67563C" w:rsidR="00D34D20" w:rsidRPr="00FE18CB" w:rsidRDefault="00AC58EF" w:rsidP="00D34D20">
                        <w:pPr>
                          <w:spacing w:line="276" w:lineRule="auto"/>
                          <w:jc w:val="both"/>
                          <w:rPr>
                            <w:rFonts w:ascii="Verdana" w:hAnsi="Verdana"/>
                            <w:sz w:val="20"/>
                            <w:szCs w:val="20"/>
                          </w:rPr>
                        </w:pPr>
                        <w:r>
                          <w:rPr>
                            <w:rFonts w:ascii="Verdana" w:hAnsi="Verdana"/>
                            <w:noProof/>
                            <w:sz w:val="20"/>
                            <w:szCs w:val="20"/>
                          </w:rPr>
                          <w:drawing>
                            <wp:inline distT="0" distB="0" distL="0" distR="0" wp14:anchorId="4FD176E1" wp14:editId="12549BF3">
                              <wp:extent cx="71755" cy="165589"/>
                              <wp:effectExtent l="0" t="0" r="4445" b="0"/>
                              <wp:docPr id="516747193" name="Imagen 51674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88912" name="Imagen 222388912"/>
                                      <pic:cNvPicPr/>
                                    </pic:nvPicPr>
                                    <pic:blipFill>
                                      <a:blip r:embed="rId2">
                                        <a:extLst>
                                          <a:ext uri="{28A0092B-C50C-407E-A947-70E740481C1C}">
                                            <a14:useLocalDpi xmlns:a14="http://schemas.microsoft.com/office/drawing/2010/main" val="0"/>
                                          </a:ext>
                                        </a:extLst>
                                      </a:blip>
                                      <a:stretch>
                                        <a:fillRect/>
                                      </a:stretch>
                                    </pic:blipFill>
                                    <pic:spPr>
                                      <a:xfrm>
                                        <a:off x="0" y="0"/>
                                        <a:ext cx="85272" cy="196783"/>
                                      </a:xfrm>
                                      <a:prstGeom prst="rect">
                                        <a:avLst/>
                                      </a:prstGeom>
                                    </pic:spPr>
                                  </pic:pic>
                                </a:graphicData>
                              </a:graphic>
                            </wp:inline>
                          </w:drawing>
                        </w:r>
                        <w:r>
                          <w:rPr>
                            <w:rFonts w:ascii="Verdana" w:hAnsi="Verdana"/>
                            <w:sz w:val="20"/>
                            <w:szCs w:val="20"/>
                          </w:rPr>
                          <w:t xml:space="preserve">  </w:t>
                        </w:r>
                        <w:r w:rsidR="00D34D20" w:rsidRPr="00FE18CB">
                          <w:rPr>
                            <w:rFonts w:ascii="Verdana" w:hAnsi="Verdana"/>
                            <w:sz w:val="20"/>
                            <w:szCs w:val="20"/>
                          </w:rPr>
                          <w:t xml:space="preserve">(+57) 601 </w:t>
                        </w:r>
                        <w:r w:rsidR="005F2EBC">
                          <w:rPr>
                            <w:rFonts w:ascii="Verdana" w:hAnsi="Verdana"/>
                            <w:sz w:val="20"/>
                            <w:szCs w:val="20"/>
                          </w:rPr>
                          <w:t>653 1888</w:t>
                        </w:r>
                      </w:p>
                      <w:p w14:paraId="3F743D65" w14:textId="7C6E253D" w:rsidR="00D34D20" w:rsidRPr="00FE18CB" w:rsidRDefault="00AC58EF" w:rsidP="00256928">
                        <w:pPr>
                          <w:spacing w:line="276" w:lineRule="auto"/>
                          <w:jc w:val="both"/>
                          <w:rPr>
                            <w:rFonts w:ascii="Verdana" w:hAnsi="Verdana"/>
                            <w:sz w:val="20"/>
                            <w:szCs w:val="20"/>
                          </w:rPr>
                        </w:pPr>
                        <w:r>
                          <w:rPr>
                            <w:rFonts w:ascii="Verdana" w:hAnsi="Verdana"/>
                            <w:noProof/>
                            <w:sz w:val="20"/>
                            <w:szCs w:val="20"/>
                          </w:rPr>
                          <w:drawing>
                            <wp:inline distT="0" distB="0" distL="0" distR="0" wp14:anchorId="34FC2DD5" wp14:editId="7968C097">
                              <wp:extent cx="82800" cy="165600"/>
                              <wp:effectExtent l="0" t="0" r="6350" b="0"/>
                              <wp:docPr id="962528539" name="Imagen 962528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233860" name="Imagen 1569233860"/>
                                      <pic:cNvPicPr/>
                                    </pic:nvPicPr>
                                    <pic:blipFill>
                                      <a:blip r:embed="rId3">
                                        <a:extLst>
                                          <a:ext uri="{28A0092B-C50C-407E-A947-70E740481C1C}">
                                            <a14:useLocalDpi xmlns:a14="http://schemas.microsoft.com/office/drawing/2010/main" val="0"/>
                                          </a:ext>
                                        </a:extLst>
                                      </a:blip>
                                      <a:stretch>
                                        <a:fillRect/>
                                      </a:stretch>
                                    </pic:blipFill>
                                    <pic:spPr>
                                      <a:xfrm>
                                        <a:off x="0" y="0"/>
                                        <a:ext cx="82800" cy="165600"/>
                                      </a:xfrm>
                                      <a:prstGeom prst="rect">
                                        <a:avLst/>
                                      </a:prstGeom>
                                    </pic:spPr>
                                  </pic:pic>
                                </a:graphicData>
                              </a:graphic>
                            </wp:inline>
                          </w:drawing>
                        </w:r>
                        <w:r>
                          <w:rPr>
                            <w:rFonts w:ascii="Verdana" w:hAnsi="Verdana"/>
                            <w:sz w:val="20"/>
                            <w:szCs w:val="20"/>
                          </w:rPr>
                          <w:t xml:space="preserve">  </w:t>
                        </w:r>
                        <w:r w:rsidR="005F2EBC">
                          <w:rPr>
                            <w:rFonts w:ascii="Verdana" w:hAnsi="Verdana"/>
                            <w:sz w:val="20"/>
                            <w:szCs w:val="20"/>
                          </w:rPr>
                          <w:t>www.igac.gov.co</w:t>
                        </w:r>
                      </w:p>
                    </w:txbxContent>
                  </v:textbox>
                  <w10:wrap anchorx="margin"/>
                </v:shape>
              </w:pict>
            </mc:Fallback>
          </mc:AlternateContent>
        </w:r>
        <w:r>
          <w:rPr>
            <w:lang w:val="es-ES"/>
          </w:rPr>
          <w:t xml:space="preserve">Página | </w:t>
        </w:r>
        <w:r>
          <w:fldChar w:fldCharType="begin"/>
        </w:r>
        <w:r>
          <w:instrText>PAGE   \* MERGEFORMAT</w:instrText>
        </w:r>
        <w:r>
          <w:fldChar w:fldCharType="separate"/>
        </w:r>
        <w:r w:rsidR="00FE18CB" w:rsidRPr="00FE18CB">
          <w:rPr>
            <w:noProof/>
            <w:lang w:val="es-ES"/>
          </w:rPr>
          <w:t>1</w:t>
        </w:r>
        <w:r>
          <w:fldChar w:fldCharType="end"/>
        </w:r>
        <w:r>
          <w:rPr>
            <w:lang w:val="es-ES"/>
          </w:rPr>
          <w:t xml:space="preserve"> </w:t>
        </w:r>
      </w:p>
    </w:sdtContent>
  </w:sdt>
  <w:p w14:paraId="409F4B9A" w14:textId="54D0884B" w:rsidR="00D34D20" w:rsidRPr="00D34D20" w:rsidRDefault="002F0E25" w:rsidP="00D34D20">
    <w:pPr>
      <w:spacing w:line="276" w:lineRule="auto"/>
      <w:jc w:val="both"/>
      <w:rPr>
        <w:rFonts w:ascii="Helvetica" w:hAnsi="Helvetica"/>
      </w:rPr>
    </w:pPr>
    <w:r>
      <w:rPr>
        <w:rFonts w:ascii="Helvetica" w:hAnsi="Helvetica"/>
        <w:noProof/>
      </w:rPr>
      <mc:AlternateContent>
        <mc:Choice Requires="wps">
          <w:drawing>
            <wp:anchor distT="0" distB="0" distL="114300" distR="114300" simplePos="0" relativeHeight="251658241" behindDoc="0" locked="0" layoutInCell="1" allowOverlap="1" wp14:anchorId="6C1BB633" wp14:editId="2A2E9879">
              <wp:simplePos x="0" y="0"/>
              <wp:positionH relativeFrom="column">
                <wp:posOffset>-1080135</wp:posOffset>
              </wp:positionH>
              <wp:positionV relativeFrom="paragraph">
                <wp:posOffset>946150</wp:posOffset>
              </wp:positionV>
              <wp:extent cx="3999230" cy="70485"/>
              <wp:effectExtent l="0" t="0" r="1270" b="5715"/>
              <wp:wrapNone/>
              <wp:docPr id="1615802184" name="Rectángulo 4"/>
              <wp:cNvGraphicFramePr/>
              <a:graphic xmlns:a="http://schemas.openxmlformats.org/drawingml/2006/main">
                <a:graphicData uri="http://schemas.microsoft.com/office/word/2010/wordprocessingShape">
                  <wps:wsp>
                    <wps:cNvSpPr/>
                    <wps:spPr>
                      <a:xfrm>
                        <a:off x="0" y="0"/>
                        <a:ext cx="3999230" cy="70485"/>
                      </a:xfrm>
                      <a:prstGeom prst="rect">
                        <a:avLst/>
                      </a:prstGeom>
                      <a:solidFill>
                        <a:srgbClr val="FFCD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7F22BFC2" id="Rectángulo 4" o:spid="_x0000_s1026" style="position:absolute;margin-left:-85.05pt;margin-top:74.5pt;width:314.9pt;height:5.5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" fillcolor="#ffcd00" stroked="f" strokeweight="1pt"/>
          </w:pict>
        </mc:Fallback>
      </mc:AlternateContent>
    </w:r>
    <w:r>
      <w:rPr>
        <w:rFonts w:ascii="Helvetica" w:hAnsi="Helvetica"/>
        <w:noProof/>
      </w:rPr>
      <mc:AlternateContent>
        <mc:Choice Requires="wps">
          <w:drawing>
            <wp:anchor distT="0" distB="0" distL="114300" distR="114300" simplePos="0" relativeHeight="251658242" behindDoc="0" locked="0" layoutInCell="1" allowOverlap="1" wp14:anchorId="53999895" wp14:editId="28323BD8">
              <wp:simplePos x="0" y="0"/>
              <wp:positionH relativeFrom="column">
                <wp:posOffset>2920365</wp:posOffset>
              </wp:positionH>
              <wp:positionV relativeFrom="paragraph">
                <wp:posOffset>946150</wp:posOffset>
              </wp:positionV>
              <wp:extent cx="1998345" cy="71120"/>
              <wp:effectExtent l="0" t="0" r="0" b="5080"/>
              <wp:wrapNone/>
              <wp:docPr id="805895676" name="Rectángulo 5"/>
              <wp:cNvGraphicFramePr/>
              <a:graphic xmlns:a="http://schemas.openxmlformats.org/drawingml/2006/main">
                <a:graphicData uri="http://schemas.microsoft.com/office/word/2010/wordprocessingShape">
                  <wps:wsp>
                    <wps:cNvSpPr/>
                    <wps:spPr>
                      <a:xfrm>
                        <a:off x="0" y="0"/>
                        <a:ext cx="1998345" cy="71120"/>
                      </a:xfrm>
                      <a:prstGeom prst="rect">
                        <a:avLst/>
                      </a:prstGeom>
                      <a:solidFill>
                        <a:srgbClr val="003087"/>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7CCE4563" id="Rectángulo 5" o:spid="_x0000_s1026" style="position:absolute;margin-left:229.95pt;margin-top:74.5pt;width:157.35pt;height:5.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" fillcolor="#003087" stroked="f" strokeweight="1pt"/>
          </w:pict>
        </mc:Fallback>
      </mc:AlternateContent>
    </w:r>
    <w:r>
      <w:rPr>
        <w:rFonts w:ascii="Helvetica" w:hAnsi="Helvetica"/>
        <w:noProof/>
      </w:rPr>
      <mc:AlternateContent>
        <mc:Choice Requires="wps">
          <w:drawing>
            <wp:anchor distT="0" distB="0" distL="114300" distR="114300" simplePos="0" relativeHeight="251658243" behindDoc="0" locked="0" layoutInCell="1" allowOverlap="1" wp14:anchorId="4AAA457D" wp14:editId="16ADE4E1">
              <wp:simplePos x="0" y="0"/>
              <wp:positionH relativeFrom="column">
                <wp:posOffset>4916805</wp:posOffset>
              </wp:positionH>
              <wp:positionV relativeFrom="paragraph">
                <wp:posOffset>946297</wp:posOffset>
              </wp:positionV>
              <wp:extent cx="1998345" cy="71120"/>
              <wp:effectExtent l="0" t="0" r="0" b="5080"/>
              <wp:wrapNone/>
              <wp:docPr id="20844485" name="Rectángulo 6"/>
              <wp:cNvGraphicFramePr/>
              <a:graphic xmlns:a="http://schemas.openxmlformats.org/drawingml/2006/main">
                <a:graphicData uri="http://schemas.microsoft.com/office/word/2010/wordprocessingShape">
                  <wps:wsp>
                    <wps:cNvSpPr/>
                    <wps:spPr>
                      <a:xfrm>
                        <a:off x="0" y="0"/>
                        <a:ext cx="1998345" cy="71120"/>
                      </a:xfrm>
                      <a:prstGeom prst="rect">
                        <a:avLst/>
                      </a:prstGeom>
                      <a:solidFill>
                        <a:srgbClr val="C8102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198125C4" id="Rectángulo 6" o:spid="_x0000_s1026" style="position:absolute;margin-left:387.15pt;margin-top:74.5pt;width:157.35pt;height:5.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" fillcolor="#c8102e"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C6FE17" w14:textId="77777777" w:rsidR="00521DDD" w:rsidRDefault="00521DDD" w:rsidP="00757B36">
      <w:r>
        <w:separator/>
      </w:r>
    </w:p>
  </w:footnote>
  <w:footnote w:type="continuationSeparator" w:id="0">
    <w:p w14:paraId="0CC071B1" w14:textId="77777777" w:rsidR="00521DDD" w:rsidRDefault="00521DDD" w:rsidP="00757B36">
      <w:r>
        <w:continuationSeparator/>
      </w:r>
    </w:p>
  </w:footnote>
  <w:footnote w:type="continuationNotice" w:id="1">
    <w:p w14:paraId="31AAE35A" w14:textId="77777777" w:rsidR="00521DDD" w:rsidRDefault="00521DDD"/>
  </w:footnote>
  <w:footnote w:id="2">
    <w:p w14:paraId="16E89AE3" w14:textId="552E6DBD" w:rsidR="00C84039" w:rsidRPr="00C84039" w:rsidRDefault="00C84039">
      <w:pPr>
        <w:pStyle w:val="Textonotapie"/>
        <w:rPr>
          <w:lang w:val="es-ES"/>
        </w:rPr>
      </w:pPr>
      <w:r>
        <w:rPr>
          <w:rStyle w:val="Refdenotaalpie"/>
        </w:rPr>
        <w:footnoteRef/>
      </w:r>
      <w:r>
        <w:t xml:space="preserve"> </w:t>
      </w:r>
      <w:r>
        <w:rPr>
          <w:lang w:val="es-ES"/>
        </w:rPr>
        <w:t xml:space="preserve">En el reporte de macrometas entregado a presidencia sólo se reportó el 100% de cumplimiento de la meta para la vigencia por los lineamientos técnicos dispuestos para el reporte.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8CE25" w14:textId="73917D6B" w:rsidR="00757B36" w:rsidRDefault="00C060AA">
    <w:pPr>
      <w:pStyle w:val="Encabezado"/>
    </w:pPr>
    <w:r>
      <w:rPr>
        <w:noProof/>
      </w:rPr>
      <w:drawing>
        <wp:anchor distT="0" distB="0" distL="114300" distR="114300" simplePos="0" relativeHeight="251658244" behindDoc="1" locked="0" layoutInCell="1" allowOverlap="1" wp14:anchorId="0D7772B8" wp14:editId="46A16685">
          <wp:simplePos x="0" y="0"/>
          <wp:positionH relativeFrom="column">
            <wp:posOffset>-1080136</wp:posOffset>
          </wp:positionH>
          <wp:positionV relativeFrom="paragraph">
            <wp:posOffset>-449580</wp:posOffset>
          </wp:positionV>
          <wp:extent cx="7781365" cy="10069639"/>
          <wp:effectExtent l="0" t="0" r="3810" b="1905"/>
          <wp:wrapNone/>
          <wp:docPr id="18433735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373516" name="Imagen 1843373516"/>
                  <pic:cNvPicPr/>
                </pic:nvPicPr>
                <pic:blipFill>
                  <a:blip r:embed="rId1">
                    <a:extLst>
                      <a:ext uri="{28A0092B-C50C-407E-A947-70E740481C1C}">
                        <a14:useLocalDpi xmlns:a14="http://schemas.microsoft.com/office/drawing/2010/main" val="0"/>
                      </a:ext>
                    </a:extLst>
                  </a:blip>
                  <a:stretch>
                    <a:fillRect/>
                  </a:stretch>
                </pic:blipFill>
                <pic:spPr>
                  <a:xfrm>
                    <a:off x="0" y="0"/>
                    <a:ext cx="7798216" cy="1009144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940984"/>
    <w:multiLevelType w:val="hybridMultilevel"/>
    <w:tmpl w:val="755E322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071AA9"/>
    <w:multiLevelType w:val="hybridMultilevel"/>
    <w:tmpl w:val="72EAE7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E73569"/>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BD34DF6"/>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6933EE3"/>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7780525"/>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6" w15:restartNumberingAfterBreak="0">
    <w:nsid w:val="191D2D6B"/>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7" w15:restartNumberingAfterBreak="0">
    <w:nsid w:val="19CE39C6"/>
    <w:multiLevelType w:val="hybridMultilevel"/>
    <w:tmpl w:val="FFFFFFFF"/>
    <w:lvl w:ilvl="0" w:tplc="240A0001">
      <w:start w:val="1"/>
      <w:numFmt w:val="bullet"/>
      <w:lvlText w:val=""/>
      <w:lvlJc w:val="left"/>
      <w:pPr>
        <w:ind w:left="720" w:hanging="360"/>
      </w:pPr>
      <w:rPr>
        <w:rFonts w:ascii="Symbol" w:hAnsi="Symbol" w:hint="default"/>
        <w:w w:val="100"/>
        <w:sz w:val="22"/>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C552ACD"/>
    <w:multiLevelType w:val="hybridMultilevel"/>
    <w:tmpl w:val="6D70D0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4853274"/>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0" w15:restartNumberingAfterBreak="0">
    <w:nsid w:val="25B13E52"/>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CAD3234"/>
    <w:multiLevelType w:val="hybridMultilevel"/>
    <w:tmpl w:val="6102E24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4224A2F"/>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9C04C57"/>
    <w:multiLevelType w:val="hybridMultilevel"/>
    <w:tmpl w:val="F3FA8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EA0AFB"/>
    <w:multiLevelType w:val="hybridMultilevel"/>
    <w:tmpl w:val="C4B4D4CA"/>
    <w:lvl w:ilvl="0" w:tplc="CC16DD50">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4F0646A"/>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6" w15:restartNumberingAfterBreak="0">
    <w:nsid w:val="4B2D3FB7"/>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D806922"/>
    <w:multiLevelType w:val="hybridMultilevel"/>
    <w:tmpl w:val="01A687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F801907"/>
    <w:multiLevelType w:val="hybridMultilevel"/>
    <w:tmpl w:val="FFFFFFFF"/>
    <w:lvl w:ilvl="0" w:tplc="240A0017">
      <w:start w:val="1"/>
      <w:numFmt w:val="lowerLetter"/>
      <w:lvlText w:val="%1)"/>
      <w:lvlJc w:val="left"/>
      <w:pPr>
        <w:ind w:left="720" w:hanging="360"/>
      </w:pPr>
      <w:rPr>
        <w:rFonts w:cs="Times New Roman" w:hint="default"/>
      </w:rPr>
    </w:lvl>
    <w:lvl w:ilvl="1" w:tplc="240A0019" w:tentative="1">
      <w:start w:val="1"/>
      <w:numFmt w:val="lowerLetter"/>
      <w:lvlText w:val="%2."/>
      <w:lvlJc w:val="left"/>
      <w:pPr>
        <w:ind w:left="1440" w:hanging="360"/>
      </w:pPr>
      <w:rPr>
        <w:rFonts w:cs="Times New Roman"/>
      </w:rPr>
    </w:lvl>
    <w:lvl w:ilvl="2" w:tplc="240A001B" w:tentative="1">
      <w:start w:val="1"/>
      <w:numFmt w:val="lowerRoman"/>
      <w:lvlText w:val="%3."/>
      <w:lvlJc w:val="right"/>
      <w:pPr>
        <w:ind w:left="2160" w:hanging="180"/>
      </w:pPr>
      <w:rPr>
        <w:rFonts w:cs="Times New Roman"/>
      </w:rPr>
    </w:lvl>
    <w:lvl w:ilvl="3" w:tplc="240A000F" w:tentative="1">
      <w:start w:val="1"/>
      <w:numFmt w:val="decimal"/>
      <w:lvlText w:val="%4."/>
      <w:lvlJc w:val="left"/>
      <w:pPr>
        <w:ind w:left="2880" w:hanging="360"/>
      </w:pPr>
      <w:rPr>
        <w:rFonts w:cs="Times New Roman"/>
      </w:rPr>
    </w:lvl>
    <w:lvl w:ilvl="4" w:tplc="240A0019" w:tentative="1">
      <w:start w:val="1"/>
      <w:numFmt w:val="lowerLetter"/>
      <w:lvlText w:val="%5."/>
      <w:lvlJc w:val="left"/>
      <w:pPr>
        <w:ind w:left="3600" w:hanging="360"/>
      </w:pPr>
      <w:rPr>
        <w:rFonts w:cs="Times New Roman"/>
      </w:rPr>
    </w:lvl>
    <w:lvl w:ilvl="5" w:tplc="240A001B" w:tentative="1">
      <w:start w:val="1"/>
      <w:numFmt w:val="lowerRoman"/>
      <w:lvlText w:val="%6."/>
      <w:lvlJc w:val="right"/>
      <w:pPr>
        <w:ind w:left="4320" w:hanging="180"/>
      </w:pPr>
      <w:rPr>
        <w:rFonts w:cs="Times New Roman"/>
      </w:rPr>
    </w:lvl>
    <w:lvl w:ilvl="6" w:tplc="240A000F" w:tentative="1">
      <w:start w:val="1"/>
      <w:numFmt w:val="decimal"/>
      <w:lvlText w:val="%7."/>
      <w:lvlJc w:val="left"/>
      <w:pPr>
        <w:ind w:left="5040" w:hanging="360"/>
      </w:pPr>
      <w:rPr>
        <w:rFonts w:cs="Times New Roman"/>
      </w:rPr>
    </w:lvl>
    <w:lvl w:ilvl="7" w:tplc="240A0019" w:tentative="1">
      <w:start w:val="1"/>
      <w:numFmt w:val="lowerLetter"/>
      <w:lvlText w:val="%8."/>
      <w:lvlJc w:val="left"/>
      <w:pPr>
        <w:ind w:left="5760" w:hanging="360"/>
      </w:pPr>
      <w:rPr>
        <w:rFonts w:cs="Times New Roman"/>
      </w:rPr>
    </w:lvl>
    <w:lvl w:ilvl="8" w:tplc="240A001B" w:tentative="1">
      <w:start w:val="1"/>
      <w:numFmt w:val="lowerRoman"/>
      <w:lvlText w:val="%9."/>
      <w:lvlJc w:val="right"/>
      <w:pPr>
        <w:ind w:left="6480" w:hanging="180"/>
      </w:pPr>
      <w:rPr>
        <w:rFonts w:cs="Times New Roman"/>
      </w:rPr>
    </w:lvl>
  </w:abstractNum>
  <w:abstractNum w:abstractNumId="19" w15:restartNumberingAfterBreak="0">
    <w:nsid w:val="515C0E34"/>
    <w:multiLevelType w:val="hybridMultilevel"/>
    <w:tmpl w:val="3650E6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66B2025A"/>
    <w:multiLevelType w:val="hybridMultilevel"/>
    <w:tmpl w:val="850EE0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84D2CDA"/>
    <w:multiLevelType w:val="hybridMultilevel"/>
    <w:tmpl w:val="B4D6108A"/>
    <w:lvl w:ilvl="0" w:tplc="83CA7644">
      <w:numFmt w:val="bullet"/>
      <w:lvlText w:val="•"/>
      <w:lvlJc w:val="left"/>
      <w:pPr>
        <w:ind w:left="360" w:hanging="360"/>
      </w:pPr>
      <w:rPr>
        <w:rFonts w:ascii="Times New Roman" w:eastAsia="Times New Roman" w:hAnsi="Times New Roman" w:cs="Times New Roman"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68706E52"/>
    <w:multiLevelType w:val="hybridMultilevel"/>
    <w:tmpl w:val="FFFFFFFF"/>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6D3D0424"/>
    <w:multiLevelType w:val="hybridMultilevel"/>
    <w:tmpl w:val="228E08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05A7240"/>
    <w:multiLevelType w:val="hybridMultilevel"/>
    <w:tmpl w:val="A6D81888"/>
    <w:lvl w:ilvl="0" w:tplc="F3F83704">
      <w:numFmt w:val="bullet"/>
      <w:lvlText w:val="-"/>
      <w:lvlJc w:val="left"/>
      <w:pPr>
        <w:ind w:left="842" w:hanging="723"/>
      </w:pPr>
      <w:rPr>
        <w:rFonts w:ascii="Calibri" w:eastAsia="Times New Roman" w:hAnsi="Calibri" w:hint="default"/>
        <w:w w:val="100"/>
        <w:sz w:val="22"/>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70C73F51"/>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3752BF2"/>
    <w:multiLevelType w:val="hybridMultilevel"/>
    <w:tmpl w:val="FFFFFFFF"/>
    <w:lvl w:ilvl="0" w:tplc="F3F83704">
      <w:numFmt w:val="bullet"/>
      <w:lvlText w:val="-"/>
      <w:lvlJc w:val="left"/>
      <w:pPr>
        <w:ind w:left="842" w:hanging="723"/>
      </w:pPr>
      <w:rPr>
        <w:rFonts w:ascii="Calibri" w:eastAsia="Times New Roman" w:hAnsi="Calibri" w:hint="default"/>
        <w:w w:val="100"/>
        <w:sz w:val="22"/>
      </w:rPr>
    </w:lvl>
    <w:lvl w:ilvl="1" w:tplc="FFFFFFFF">
      <w:numFmt w:val="bullet"/>
      <w:lvlText w:val="•"/>
      <w:lvlJc w:val="left"/>
      <w:pPr>
        <w:ind w:left="1664" w:hanging="723"/>
      </w:pPr>
      <w:rPr>
        <w:rFonts w:hint="default"/>
      </w:rPr>
    </w:lvl>
    <w:lvl w:ilvl="2" w:tplc="FFFFFFFF">
      <w:numFmt w:val="bullet"/>
      <w:lvlText w:val="•"/>
      <w:lvlJc w:val="left"/>
      <w:pPr>
        <w:ind w:left="2488" w:hanging="723"/>
      </w:pPr>
      <w:rPr>
        <w:rFonts w:hint="default"/>
      </w:rPr>
    </w:lvl>
    <w:lvl w:ilvl="3" w:tplc="FFFFFFFF">
      <w:numFmt w:val="bullet"/>
      <w:lvlText w:val="•"/>
      <w:lvlJc w:val="left"/>
      <w:pPr>
        <w:ind w:left="3312" w:hanging="723"/>
      </w:pPr>
      <w:rPr>
        <w:rFonts w:hint="default"/>
      </w:rPr>
    </w:lvl>
    <w:lvl w:ilvl="4" w:tplc="FFFFFFFF">
      <w:numFmt w:val="bullet"/>
      <w:lvlText w:val="•"/>
      <w:lvlJc w:val="left"/>
      <w:pPr>
        <w:ind w:left="4136" w:hanging="723"/>
      </w:pPr>
      <w:rPr>
        <w:rFonts w:hint="default"/>
      </w:rPr>
    </w:lvl>
    <w:lvl w:ilvl="5" w:tplc="FFFFFFFF">
      <w:numFmt w:val="bullet"/>
      <w:lvlText w:val="•"/>
      <w:lvlJc w:val="left"/>
      <w:pPr>
        <w:ind w:left="4960" w:hanging="723"/>
      </w:pPr>
      <w:rPr>
        <w:rFonts w:hint="default"/>
      </w:rPr>
    </w:lvl>
    <w:lvl w:ilvl="6" w:tplc="FFFFFFFF">
      <w:numFmt w:val="bullet"/>
      <w:lvlText w:val="•"/>
      <w:lvlJc w:val="left"/>
      <w:pPr>
        <w:ind w:left="5784" w:hanging="723"/>
      </w:pPr>
      <w:rPr>
        <w:rFonts w:hint="default"/>
      </w:rPr>
    </w:lvl>
    <w:lvl w:ilvl="7" w:tplc="FFFFFFFF">
      <w:numFmt w:val="bullet"/>
      <w:lvlText w:val="•"/>
      <w:lvlJc w:val="left"/>
      <w:pPr>
        <w:ind w:left="6608" w:hanging="723"/>
      </w:pPr>
      <w:rPr>
        <w:rFonts w:hint="default"/>
      </w:rPr>
    </w:lvl>
    <w:lvl w:ilvl="8" w:tplc="FFFFFFFF">
      <w:numFmt w:val="bullet"/>
      <w:lvlText w:val="•"/>
      <w:lvlJc w:val="left"/>
      <w:pPr>
        <w:ind w:left="7432" w:hanging="723"/>
      </w:pPr>
      <w:rPr>
        <w:rFonts w:hint="default"/>
      </w:rPr>
    </w:lvl>
  </w:abstractNum>
  <w:abstractNum w:abstractNumId="27" w15:restartNumberingAfterBreak="0">
    <w:nsid w:val="77000525"/>
    <w:multiLevelType w:val="hybridMultilevel"/>
    <w:tmpl w:val="FFFFFFFF"/>
    <w:lvl w:ilvl="0" w:tplc="F3F83704">
      <w:numFmt w:val="bullet"/>
      <w:lvlText w:val="-"/>
      <w:lvlJc w:val="left"/>
      <w:pPr>
        <w:ind w:left="720" w:hanging="360"/>
      </w:pPr>
      <w:rPr>
        <w:rFonts w:ascii="Calibri" w:eastAsia="Times New Roman" w:hAnsi="Calibri" w:hint="default"/>
        <w:w w:val="100"/>
        <w:sz w:val="22"/>
      </w:rPr>
    </w:lvl>
    <w:lvl w:ilvl="1" w:tplc="240A0003" w:tentative="1">
      <w:start w:val="1"/>
      <w:numFmt w:val="bullet"/>
      <w:lvlText w:val="o"/>
      <w:lvlJc w:val="left"/>
      <w:pPr>
        <w:ind w:left="1440" w:hanging="360"/>
      </w:pPr>
      <w:rPr>
        <w:rFonts w:ascii="Courier New" w:hAnsi="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ACC41EE"/>
    <w:multiLevelType w:val="hybridMultilevel"/>
    <w:tmpl w:val="C4B4D4CA"/>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7DAC7BFA"/>
    <w:multiLevelType w:val="hybridMultilevel"/>
    <w:tmpl w:val="0A8C01FC"/>
    <w:lvl w:ilvl="0" w:tplc="F3F83704">
      <w:numFmt w:val="bullet"/>
      <w:lvlText w:val="-"/>
      <w:lvlJc w:val="left"/>
      <w:pPr>
        <w:ind w:left="1562" w:hanging="360"/>
      </w:pPr>
      <w:rPr>
        <w:rFonts w:ascii="Calibri" w:eastAsia="Times New Roman" w:hAnsi="Calibri" w:hint="default"/>
        <w:w w:val="100"/>
        <w:sz w:val="22"/>
      </w:rPr>
    </w:lvl>
    <w:lvl w:ilvl="1" w:tplc="240A0003" w:tentative="1">
      <w:start w:val="1"/>
      <w:numFmt w:val="bullet"/>
      <w:lvlText w:val="o"/>
      <w:lvlJc w:val="left"/>
      <w:pPr>
        <w:ind w:left="2282" w:hanging="360"/>
      </w:pPr>
      <w:rPr>
        <w:rFonts w:ascii="Courier New" w:hAnsi="Courier New" w:cs="Courier New" w:hint="default"/>
      </w:rPr>
    </w:lvl>
    <w:lvl w:ilvl="2" w:tplc="240A0005" w:tentative="1">
      <w:start w:val="1"/>
      <w:numFmt w:val="bullet"/>
      <w:lvlText w:val=""/>
      <w:lvlJc w:val="left"/>
      <w:pPr>
        <w:ind w:left="3002" w:hanging="360"/>
      </w:pPr>
      <w:rPr>
        <w:rFonts w:ascii="Wingdings" w:hAnsi="Wingdings" w:hint="default"/>
      </w:rPr>
    </w:lvl>
    <w:lvl w:ilvl="3" w:tplc="240A0001" w:tentative="1">
      <w:start w:val="1"/>
      <w:numFmt w:val="bullet"/>
      <w:lvlText w:val=""/>
      <w:lvlJc w:val="left"/>
      <w:pPr>
        <w:ind w:left="3722" w:hanging="360"/>
      </w:pPr>
      <w:rPr>
        <w:rFonts w:ascii="Symbol" w:hAnsi="Symbol" w:hint="default"/>
      </w:rPr>
    </w:lvl>
    <w:lvl w:ilvl="4" w:tplc="240A0003" w:tentative="1">
      <w:start w:val="1"/>
      <w:numFmt w:val="bullet"/>
      <w:lvlText w:val="o"/>
      <w:lvlJc w:val="left"/>
      <w:pPr>
        <w:ind w:left="4442" w:hanging="360"/>
      </w:pPr>
      <w:rPr>
        <w:rFonts w:ascii="Courier New" w:hAnsi="Courier New" w:cs="Courier New" w:hint="default"/>
      </w:rPr>
    </w:lvl>
    <w:lvl w:ilvl="5" w:tplc="240A0005" w:tentative="1">
      <w:start w:val="1"/>
      <w:numFmt w:val="bullet"/>
      <w:lvlText w:val=""/>
      <w:lvlJc w:val="left"/>
      <w:pPr>
        <w:ind w:left="5162" w:hanging="360"/>
      </w:pPr>
      <w:rPr>
        <w:rFonts w:ascii="Wingdings" w:hAnsi="Wingdings" w:hint="default"/>
      </w:rPr>
    </w:lvl>
    <w:lvl w:ilvl="6" w:tplc="240A0001" w:tentative="1">
      <w:start w:val="1"/>
      <w:numFmt w:val="bullet"/>
      <w:lvlText w:val=""/>
      <w:lvlJc w:val="left"/>
      <w:pPr>
        <w:ind w:left="5882" w:hanging="360"/>
      </w:pPr>
      <w:rPr>
        <w:rFonts w:ascii="Symbol" w:hAnsi="Symbol" w:hint="default"/>
      </w:rPr>
    </w:lvl>
    <w:lvl w:ilvl="7" w:tplc="240A0003" w:tentative="1">
      <w:start w:val="1"/>
      <w:numFmt w:val="bullet"/>
      <w:lvlText w:val="o"/>
      <w:lvlJc w:val="left"/>
      <w:pPr>
        <w:ind w:left="6602" w:hanging="360"/>
      </w:pPr>
      <w:rPr>
        <w:rFonts w:ascii="Courier New" w:hAnsi="Courier New" w:cs="Courier New" w:hint="default"/>
      </w:rPr>
    </w:lvl>
    <w:lvl w:ilvl="8" w:tplc="240A0005" w:tentative="1">
      <w:start w:val="1"/>
      <w:numFmt w:val="bullet"/>
      <w:lvlText w:val=""/>
      <w:lvlJc w:val="left"/>
      <w:pPr>
        <w:ind w:left="7322" w:hanging="360"/>
      </w:pPr>
      <w:rPr>
        <w:rFonts w:ascii="Wingdings" w:hAnsi="Wingdings" w:hint="default"/>
      </w:rPr>
    </w:lvl>
  </w:abstractNum>
  <w:num w:numId="1" w16cid:durableId="696856841">
    <w:abstractNumId w:val="0"/>
  </w:num>
  <w:num w:numId="2" w16cid:durableId="848829616">
    <w:abstractNumId w:val="16"/>
  </w:num>
  <w:num w:numId="3" w16cid:durableId="984358516">
    <w:abstractNumId w:val="9"/>
  </w:num>
  <w:num w:numId="4" w16cid:durableId="9989372">
    <w:abstractNumId w:val="5"/>
  </w:num>
  <w:num w:numId="5" w16cid:durableId="1533111930">
    <w:abstractNumId w:val="22"/>
  </w:num>
  <w:num w:numId="6" w16cid:durableId="2119521370">
    <w:abstractNumId w:val="10"/>
  </w:num>
  <w:num w:numId="7" w16cid:durableId="1219442458">
    <w:abstractNumId w:val="15"/>
  </w:num>
  <w:num w:numId="8" w16cid:durableId="652761308">
    <w:abstractNumId w:val="2"/>
  </w:num>
  <w:num w:numId="9" w16cid:durableId="1096942936">
    <w:abstractNumId w:val="1"/>
  </w:num>
  <w:num w:numId="10" w16cid:durableId="719938948">
    <w:abstractNumId w:val="4"/>
  </w:num>
  <w:num w:numId="11" w16cid:durableId="996566278">
    <w:abstractNumId w:val="18"/>
  </w:num>
  <w:num w:numId="12" w16cid:durableId="1578858482">
    <w:abstractNumId w:val="6"/>
  </w:num>
  <w:num w:numId="13" w16cid:durableId="1108046567">
    <w:abstractNumId w:val="3"/>
  </w:num>
  <w:num w:numId="14" w16cid:durableId="1801726480">
    <w:abstractNumId w:val="26"/>
  </w:num>
  <w:num w:numId="15" w16cid:durableId="1739546314">
    <w:abstractNumId w:val="27"/>
  </w:num>
  <w:num w:numId="16" w16cid:durableId="737897634">
    <w:abstractNumId w:val="7"/>
  </w:num>
  <w:num w:numId="17" w16cid:durableId="1145928427">
    <w:abstractNumId w:val="14"/>
  </w:num>
  <w:num w:numId="18" w16cid:durableId="985740729">
    <w:abstractNumId w:val="25"/>
  </w:num>
  <w:num w:numId="19" w16cid:durableId="395707687">
    <w:abstractNumId w:val="28"/>
  </w:num>
  <w:num w:numId="20" w16cid:durableId="418647279">
    <w:abstractNumId w:val="24"/>
  </w:num>
  <w:num w:numId="21" w16cid:durableId="401291385">
    <w:abstractNumId w:val="11"/>
  </w:num>
  <w:num w:numId="22" w16cid:durableId="238950434">
    <w:abstractNumId w:val="29"/>
  </w:num>
  <w:num w:numId="23" w16cid:durableId="527184810">
    <w:abstractNumId w:val="12"/>
  </w:num>
  <w:num w:numId="24" w16cid:durableId="699547944">
    <w:abstractNumId w:val="23"/>
  </w:num>
  <w:num w:numId="25" w16cid:durableId="872110582">
    <w:abstractNumId w:val="13"/>
  </w:num>
  <w:num w:numId="26" w16cid:durableId="1016343289">
    <w:abstractNumId w:val="20"/>
  </w:num>
  <w:num w:numId="27" w16cid:durableId="71658312">
    <w:abstractNumId w:val="21"/>
  </w:num>
  <w:num w:numId="28" w16cid:durableId="703798342">
    <w:abstractNumId w:val="17"/>
  </w:num>
  <w:num w:numId="29" w16cid:durableId="900021822">
    <w:abstractNumId w:val="8"/>
  </w:num>
  <w:num w:numId="30" w16cid:durableId="184400409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13F5"/>
    <w:rsid w:val="00001A03"/>
    <w:rsid w:val="000123D0"/>
    <w:rsid w:val="000235BA"/>
    <w:rsid w:val="00027736"/>
    <w:rsid w:val="0003040C"/>
    <w:rsid w:val="00032C29"/>
    <w:rsid w:val="00034B7F"/>
    <w:rsid w:val="00037AA4"/>
    <w:rsid w:val="00043189"/>
    <w:rsid w:val="00050C8B"/>
    <w:rsid w:val="00051961"/>
    <w:rsid w:val="000529F6"/>
    <w:rsid w:val="000537FD"/>
    <w:rsid w:val="00056D87"/>
    <w:rsid w:val="00057468"/>
    <w:rsid w:val="0006027C"/>
    <w:rsid w:val="000722B7"/>
    <w:rsid w:val="000755E2"/>
    <w:rsid w:val="000802DE"/>
    <w:rsid w:val="000808BA"/>
    <w:rsid w:val="00080D67"/>
    <w:rsid w:val="00081304"/>
    <w:rsid w:val="00081E27"/>
    <w:rsid w:val="000841EE"/>
    <w:rsid w:val="0008631E"/>
    <w:rsid w:val="00086FDB"/>
    <w:rsid w:val="000A2AA2"/>
    <w:rsid w:val="000B55EA"/>
    <w:rsid w:val="000B7523"/>
    <w:rsid w:val="000B761D"/>
    <w:rsid w:val="000C5735"/>
    <w:rsid w:val="000D046B"/>
    <w:rsid w:val="000D08F3"/>
    <w:rsid w:val="000D4769"/>
    <w:rsid w:val="000D5F98"/>
    <w:rsid w:val="000E1F28"/>
    <w:rsid w:val="000E5E2A"/>
    <w:rsid w:val="000E632D"/>
    <w:rsid w:val="000F107A"/>
    <w:rsid w:val="000F23C9"/>
    <w:rsid w:val="000F32B6"/>
    <w:rsid w:val="000F45C2"/>
    <w:rsid w:val="00102FBF"/>
    <w:rsid w:val="001067D2"/>
    <w:rsid w:val="00113638"/>
    <w:rsid w:val="0011553E"/>
    <w:rsid w:val="00120B58"/>
    <w:rsid w:val="00126A0F"/>
    <w:rsid w:val="00130C03"/>
    <w:rsid w:val="00132016"/>
    <w:rsid w:val="0013323D"/>
    <w:rsid w:val="001362DD"/>
    <w:rsid w:val="00140F2F"/>
    <w:rsid w:val="0014548C"/>
    <w:rsid w:val="00146D1B"/>
    <w:rsid w:val="0014756D"/>
    <w:rsid w:val="00150B72"/>
    <w:rsid w:val="001517F2"/>
    <w:rsid w:val="00152814"/>
    <w:rsid w:val="00155F3E"/>
    <w:rsid w:val="0016520D"/>
    <w:rsid w:val="00170FB6"/>
    <w:rsid w:val="001720FA"/>
    <w:rsid w:val="00186817"/>
    <w:rsid w:val="00193D43"/>
    <w:rsid w:val="00193F61"/>
    <w:rsid w:val="001A69FB"/>
    <w:rsid w:val="001A6A59"/>
    <w:rsid w:val="001B0110"/>
    <w:rsid w:val="001B0799"/>
    <w:rsid w:val="001B19DA"/>
    <w:rsid w:val="001B311B"/>
    <w:rsid w:val="001D0B87"/>
    <w:rsid w:val="001D2A13"/>
    <w:rsid w:val="001D2E06"/>
    <w:rsid w:val="001D3F0C"/>
    <w:rsid w:val="001E1583"/>
    <w:rsid w:val="001E4189"/>
    <w:rsid w:val="001F6DF9"/>
    <w:rsid w:val="0020020A"/>
    <w:rsid w:val="002055A0"/>
    <w:rsid w:val="00206A89"/>
    <w:rsid w:val="00211164"/>
    <w:rsid w:val="00215FD2"/>
    <w:rsid w:val="00224D8E"/>
    <w:rsid w:val="00225A8D"/>
    <w:rsid w:val="002315A8"/>
    <w:rsid w:val="00236F95"/>
    <w:rsid w:val="002413C5"/>
    <w:rsid w:val="00242867"/>
    <w:rsid w:val="0024288E"/>
    <w:rsid w:val="00250E0B"/>
    <w:rsid w:val="00254BB1"/>
    <w:rsid w:val="00255542"/>
    <w:rsid w:val="002559BC"/>
    <w:rsid w:val="00256928"/>
    <w:rsid w:val="00257BD1"/>
    <w:rsid w:val="00262249"/>
    <w:rsid w:val="00264048"/>
    <w:rsid w:val="00264CF0"/>
    <w:rsid w:val="002658C2"/>
    <w:rsid w:val="0027032E"/>
    <w:rsid w:val="00273A2A"/>
    <w:rsid w:val="0027768A"/>
    <w:rsid w:val="00277FB7"/>
    <w:rsid w:val="00284576"/>
    <w:rsid w:val="00290BE0"/>
    <w:rsid w:val="00292441"/>
    <w:rsid w:val="002930D8"/>
    <w:rsid w:val="0029424D"/>
    <w:rsid w:val="00294576"/>
    <w:rsid w:val="002A13E6"/>
    <w:rsid w:val="002A1561"/>
    <w:rsid w:val="002A1BF8"/>
    <w:rsid w:val="002A3C08"/>
    <w:rsid w:val="002C2147"/>
    <w:rsid w:val="002C393F"/>
    <w:rsid w:val="002C51A0"/>
    <w:rsid w:val="002C589B"/>
    <w:rsid w:val="002C6116"/>
    <w:rsid w:val="002D256B"/>
    <w:rsid w:val="002D2801"/>
    <w:rsid w:val="002D2D16"/>
    <w:rsid w:val="002E3486"/>
    <w:rsid w:val="002E37AC"/>
    <w:rsid w:val="002E5B0D"/>
    <w:rsid w:val="002E7573"/>
    <w:rsid w:val="002F0E25"/>
    <w:rsid w:val="002F1B63"/>
    <w:rsid w:val="002F527E"/>
    <w:rsid w:val="00301B1C"/>
    <w:rsid w:val="00302ACF"/>
    <w:rsid w:val="0030489C"/>
    <w:rsid w:val="003102FE"/>
    <w:rsid w:val="00314DA2"/>
    <w:rsid w:val="00320C5A"/>
    <w:rsid w:val="00323C17"/>
    <w:rsid w:val="0033208E"/>
    <w:rsid w:val="00334A14"/>
    <w:rsid w:val="00343C81"/>
    <w:rsid w:val="00351B65"/>
    <w:rsid w:val="00351D27"/>
    <w:rsid w:val="00353763"/>
    <w:rsid w:val="003559E0"/>
    <w:rsid w:val="003613FD"/>
    <w:rsid w:val="00370085"/>
    <w:rsid w:val="00371FB2"/>
    <w:rsid w:val="00375230"/>
    <w:rsid w:val="00380368"/>
    <w:rsid w:val="00380988"/>
    <w:rsid w:val="00386ECF"/>
    <w:rsid w:val="00387031"/>
    <w:rsid w:val="0039109F"/>
    <w:rsid w:val="00393165"/>
    <w:rsid w:val="00395F02"/>
    <w:rsid w:val="003A19EA"/>
    <w:rsid w:val="003A3F9D"/>
    <w:rsid w:val="003B14AF"/>
    <w:rsid w:val="003B52F2"/>
    <w:rsid w:val="003C3C68"/>
    <w:rsid w:val="003C737D"/>
    <w:rsid w:val="003D0155"/>
    <w:rsid w:val="003D018D"/>
    <w:rsid w:val="003D4589"/>
    <w:rsid w:val="003D4648"/>
    <w:rsid w:val="003D64F4"/>
    <w:rsid w:val="003D7A6B"/>
    <w:rsid w:val="003E0BA5"/>
    <w:rsid w:val="003F0231"/>
    <w:rsid w:val="003F1042"/>
    <w:rsid w:val="003F2924"/>
    <w:rsid w:val="003F2B8F"/>
    <w:rsid w:val="003F3AA7"/>
    <w:rsid w:val="003F4AA5"/>
    <w:rsid w:val="003F6C60"/>
    <w:rsid w:val="00401080"/>
    <w:rsid w:val="0040489E"/>
    <w:rsid w:val="0040543F"/>
    <w:rsid w:val="0040598A"/>
    <w:rsid w:val="00413791"/>
    <w:rsid w:val="00420FC9"/>
    <w:rsid w:val="00422414"/>
    <w:rsid w:val="00424FC1"/>
    <w:rsid w:val="00427CB7"/>
    <w:rsid w:val="00430DA4"/>
    <w:rsid w:val="004331F6"/>
    <w:rsid w:val="00435462"/>
    <w:rsid w:val="00436E05"/>
    <w:rsid w:val="004424D4"/>
    <w:rsid w:val="004438BD"/>
    <w:rsid w:val="00446E69"/>
    <w:rsid w:val="0045187D"/>
    <w:rsid w:val="004556B5"/>
    <w:rsid w:val="00456268"/>
    <w:rsid w:val="00456270"/>
    <w:rsid w:val="00456DA7"/>
    <w:rsid w:val="004603E6"/>
    <w:rsid w:val="00460E95"/>
    <w:rsid w:val="00461B6A"/>
    <w:rsid w:val="004633EC"/>
    <w:rsid w:val="0046683E"/>
    <w:rsid w:val="004669BF"/>
    <w:rsid w:val="00472BDE"/>
    <w:rsid w:val="0048385A"/>
    <w:rsid w:val="0048641A"/>
    <w:rsid w:val="00487368"/>
    <w:rsid w:val="00491038"/>
    <w:rsid w:val="00492C06"/>
    <w:rsid w:val="00492EE2"/>
    <w:rsid w:val="004A247A"/>
    <w:rsid w:val="004A3576"/>
    <w:rsid w:val="004B012C"/>
    <w:rsid w:val="004C18E8"/>
    <w:rsid w:val="004C1EDF"/>
    <w:rsid w:val="004E3645"/>
    <w:rsid w:val="004E4602"/>
    <w:rsid w:val="004F1AA2"/>
    <w:rsid w:val="004F47F3"/>
    <w:rsid w:val="004F4928"/>
    <w:rsid w:val="004F4BF9"/>
    <w:rsid w:val="0050136D"/>
    <w:rsid w:val="0050750B"/>
    <w:rsid w:val="00511E8F"/>
    <w:rsid w:val="00512AAD"/>
    <w:rsid w:val="00513FAC"/>
    <w:rsid w:val="00521DDD"/>
    <w:rsid w:val="0052551B"/>
    <w:rsid w:val="00532492"/>
    <w:rsid w:val="00534ECE"/>
    <w:rsid w:val="00535400"/>
    <w:rsid w:val="0053583F"/>
    <w:rsid w:val="00535F0F"/>
    <w:rsid w:val="00544D91"/>
    <w:rsid w:val="0054518D"/>
    <w:rsid w:val="00554C58"/>
    <w:rsid w:val="00554F6B"/>
    <w:rsid w:val="00555848"/>
    <w:rsid w:val="00555C4B"/>
    <w:rsid w:val="00557BB3"/>
    <w:rsid w:val="00571BCA"/>
    <w:rsid w:val="00577DF2"/>
    <w:rsid w:val="00580AA9"/>
    <w:rsid w:val="00580F5A"/>
    <w:rsid w:val="00582465"/>
    <w:rsid w:val="00585A06"/>
    <w:rsid w:val="0058655A"/>
    <w:rsid w:val="005868D2"/>
    <w:rsid w:val="00597D47"/>
    <w:rsid w:val="005A2641"/>
    <w:rsid w:val="005A399F"/>
    <w:rsid w:val="005A4848"/>
    <w:rsid w:val="005B302F"/>
    <w:rsid w:val="005B6C47"/>
    <w:rsid w:val="005C0186"/>
    <w:rsid w:val="005C2AFD"/>
    <w:rsid w:val="005D2A30"/>
    <w:rsid w:val="005E722C"/>
    <w:rsid w:val="005F18A1"/>
    <w:rsid w:val="005F2EBC"/>
    <w:rsid w:val="005F318A"/>
    <w:rsid w:val="005F3E1F"/>
    <w:rsid w:val="00601CD8"/>
    <w:rsid w:val="006021FB"/>
    <w:rsid w:val="006117EE"/>
    <w:rsid w:val="00634240"/>
    <w:rsid w:val="0064339E"/>
    <w:rsid w:val="00644A02"/>
    <w:rsid w:val="00646A00"/>
    <w:rsid w:val="00646C1C"/>
    <w:rsid w:val="0065056C"/>
    <w:rsid w:val="00650FEE"/>
    <w:rsid w:val="00651219"/>
    <w:rsid w:val="006546B5"/>
    <w:rsid w:val="006557C9"/>
    <w:rsid w:val="00656C82"/>
    <w:rsid w:val="00664818"/>
    <w:rsid w:val="00670C8C"/>
    <w:rsid w:val="00671AAE"/>
    <w:rsid w:val="00674A96"/>
    <w:rsid w:val="00680450"/>
    <w:rsid w:val="00681CFB"/>
    <w:rsid w:val="006839F3"/>
    <w:rsid w:val="006860C6"/>
    <w:rsid w:val="006873F1"/>
    <w:rsid w:val="00694020"/>
    <w:rsid w:val="0069618C"/>
    <w:rsid w:val="0069694C"/>
    <w:rsid w:val="006A225C"/>
    <w:rsid w:val="006B1EDD"/>
    <w:rsid w:val="006B3025"/>
    <w:rsid w:val="006B5137"/>
    <w:rsid w:val="006B52F0"/>
    <w:rsid w:val="006B5754"/>
    <w:rsid w:val="006B6F15"/>
    <w:rsid w:val="006B7203"/>
    <w:rsid w:val="006C238E"/>
    <w:rsid w:val="006C25FA"/>
    <w:rsid w:val="006C3831"/>
    <w:rsid w:val="006D0B74"/>
    <w:rsid w:val="006D6CEA"/>
    <w:rsid w:val="006E497F"/>
    <w:rsid w:val="006E49AA"/>
    <w:rsid w:val="006F4314"/>
    <w:rsid w:val="00702FA4"/>
    <w:rsid w:val="007155B2"/>
    <w:rsid w:val="007217AE"/>
    <w:rsid w:val="007306A3"/>
    <w:rsid w:val="007400A6"/>
    <w:rsid w:val="007458E2"/>
    <w:rsid w:val="00746300"/>
    <w:rsid w:val="00751B11"/>
    <w:rsid w:val="00755507"/>
    <w:rsid w:val="00756926"/>
    <w:rsid w:val="00757B36"/>
    <w:rsid w:val="00757F29"/>
    <w:rsid w:val="00762917"/>
    <w:rsid w:val="00770DEA"/>
    <w:rsid w:val="00772943"/>
    <w:rsid w:val="00773706"/>
    <w:rsid w:val="0077579A"/>
    <w:rsid w:val="00781782"/>
    <w:rsid w:val="00785409"/>
    <w:rsid w:val="00786CCC"/>
    <w:rsid w:val="0079760F"/>
    <w:rsid w:val="007A126D"/>
    <w:rsid w:val="007A2ACE"/>
    <w:rsid w:val="007A749F"/>
    <w:rsid w:val="007A7E37"/>
    <w:rsid w:val="007B562F"/>
    <w:rsid w:val="007B6E20"/>
    <w:rsid w:val="007C0060"/>
    <w:rsid w:val="007C1D96"/>
    <w:rsid w:val="007D5942"/>
    <w:rsid w:val="007E2821"/>
    <w:rsid w:val="007E37BC"/>
    <w:rsid w:val="007E5834"/>
    <w:rsid w:val="007F0ECD"/>
    <w:rsid w:val="007F11B3"/>
    <w:rsid w:val="007F1A8F"/>
    <w:rsid w:val="007F3CA2"/>
    <w:rsid w:val="007F5C82"/>
    <w:rsid w:val="007F6165"/>
    <w:rsid w:val="007F623C"/>
    <w:rsid w:val="007F7000"/>
    <w:rsid w:val="008012DA"/>
    <w:rsid w:val="0080224E"/>
    <w:rsid w:val="0080494F"/>
    <w:rsid w:val="008133D0"/>
    <w:rsid w:val="00814D6B"/>
    <w:rsid w:val="008161F8"/>
    <w:rsid w:val="008230A5"/>
    <w:rsid w:val="00823D21"/>
    <w:rsid w:val="008277D4"/>
    <w:rsid w:val="008303A8"/>
    <w:rsid w:val="0083047D"/>
    <w:rsid w:val="00836EB9"/>
    <w:rsid w:val="00841568"/>
    <w:rsid w:val="008449B9"/>
    <w:rsid w:val="00864241"/>
    <w:rsid w:val="00864553"/>
    <w:rsid w:val="00865485"/>
    <w:rsid w:val="008721A9"/>
    <w:rsid w:val="00872209"/>
    <w:rsid w:val="008778EE"/>
    <w:rsid w:val="00880D14"/>
    <w:rsid w:val="00881CE4"/>
    <w:rsid w:val="00882E91"/>
    <w:rsid w:val="00891BAA"/>
    <w:rsid w:val="00894D95"/>
    <w:rsid w:val="008952E0"/>
    <w:rsid w:val="0089716D"/>
    <w:rsid w:val="00897ECC"/>
    <w:rsid w:val="008A016B"/>
    <w:rsid w:val="008A3DF6"/>
    <w:rsid w:val="008A48AA"/>
    <w:rsid w:val="008A54BF"/>
    <w:rsid w:val="008A6086"/>
    <w:rsid w:val="008A6F4C"/>
    <w:rsid w:val="008C249F"/>
    <w:rsid w:val="008D1454"/>
    <w:rsid w:val="008D421A"/>
    <w:rsid w:val="008D62C0"/>
    <w:rsid w:val="008D6606"/>
    <w:rsid w:val="008E19CB"/>
    <w:rsid w:val="008E3EC6"/>
    <w:rsid w:val="008E4841"/>
    <w:rsid w:val="008F367D"/>
    <w:rsid w:val="008F5298"/>
    <w:rsid w:val="00907580"/>
    <w:rsid w:val="009100A8"/>
    <w:rsid w:val="0091104A"/>
    <w:rsid w:val="009114DF"/>
    <w:rsid w:val="00912C8D"/>
    <w:rsid w:val="00912DAC"/>
    <w:rsid w:val="00915C72"/>
    <w:rsid w:val="00922817"/>
    <w:rsid w:val="00922CBB"/>
    <w:rsid w:val="0092344E"/>
    <w:rsid w:val="0092605E"/>
    <w:rsid w:val="00926FFD"/>
    <w:rsid w:val="009304F5"/>
    <w:rsid w:val="009307A6"/>
    <w:rsid w:val="00941D69"/>
    <w:rsid w:val="00942F48"/>
    <w:rsid w:val="00953CFF"/>
    <w:rsid w:val="00955B46"/>
    <w:rsid w:val="00956E7D"/>
    <w:rsid w:val="00960AF2"/>
    <w:rsid w:val="00960EAA"/>
    <w:rsid w:val="00961D15"/>
    <w:rsid w:val="009635E0"/>
    <w:rsid w:val="00965BCC"/>
    <w:rsid w:val="00975D12"/>
    <w:rsid w:val="009918B2"/>
    <w:rsid w:val="00994C60"/>
    <w:rsid w:val="009951B6"/>
    <w:rsid w:val="009A09CC"/>
    <w:rsid w:val="009A220F"/>
    <w:rsid w:val="009A540F"/>
    <w:rsid w:val="009A6B8E"/>
    <w:rsid w:val="009B01A4"/>
    <w:rsid w:val="009C05A5"/>
    <w:rsid w:val="009C2F0C"/>
    <w:rsid w:val="009C55A9"/>
    <w:rsid w:val="009D0A2C"/>
    <w:rsid w:val="009D35AB"/>
    <w:rsid w:val="009D393F"/>
    <w:rsid w:val="009D46D7"/>
    <w:rsid w:val="009D5AD3"/>
    <w:rsid w:val="009E2190"/>
    <w:rsid w:val="009E7AD5"/>
    <w:rsid w:val="009F028E"/>
    <w:rsid w:val="009F3F6E"/>
    <w:rsid w:val="009F4B73"/>
    <w:rsid w:val="009F4E35"/>
    <w:rsid w:val="009F5675"/>
    <w:rsid w:val="009F688A"/>
    <w:rsid w:val="00A039ED"/>
    <w:rsid w:val="00A03A98"/>
    <w:rsid w:val="00A10809"/>
    <w:rsid w:val="00A1296E"/>
    <w:rsid w:val="00A22CCF"/>
    <w:rsid w:val="00A253D9"/>
    <w:rsid w:val="00A35EE9"/>
    <w:rsid w:val="00A36CF8"/>
    <w:rsid w:val="00A37BC3"/>
    <w:rsid w:val="00A415E8"/>
    <w:rsid w:val="00A46817"/>
    <w:rsid w:val="00A50807"/>
    <w:rsid w:val="00A5101C"/>
    <w:rsid w:val="00A515CD"/>
    <w:rsid w:val="00A5376F"/>
    <w:rsid w:val="00A622FC"/>
    <w:rsid w:val="00A70607"/>
    <w:rsid w:val="00A725D1"/>
    <w:rsid w:val="00A758EF"/>
    <w:rsid w:val="00A76A1B"/>
    <w:rsid w:val="00A772D8"/>
    <w:rsid w:val="00A87546"/>
    <w:rsid w:val="00A9155B"/>
    <w:rsid w:val="00A95998"/>
    <w:rsid w:val="00A96C00"/>
    <w:rsid w:val="00AA0301"/>
    <w:rsid w:val="00AA1DA5"/>
    <w:rsid w:val="00AA2311"/>
    <w:rsid w:val="00AA5810"/>
    <w:rsid w:val="00AB2EBE"/>
    <w:rsid w:val="00AC439D"/>
    <w:rsid w:val="00AC55EC"/>
    <w:rsid w:val="00AC58EF"/>
    <w:rsid w:val="00AC6069"/>
    <w:rsid w:val="00AC72EF"/>
    <w:rsid w:val="00AE03F6"/>
    <w:rsid w:val="00AE196D"/>
    <w:rsid w:val="00AE2E2C"/>
    <w:rsid w:val="00AE3203"/>
    <w:rsid w:val="00AE4EAD"/>
    <w:rsid w:val="00AF588F"/>
    <w:rsid w:val="00B14037"/>
    <w:rsid w:val="00B14A3E"/>
    <w:rsid w:val="00B26364"/>
    <w:rsid w:val="00B34690"/>
    <w:rsid w:val="00B356EE"/>
    <w:rsid w:val="00B40D20"/>
    <w:rsid w:val="00B44237"/>
    <w:rsid w:val="00B50B89"/>
    <w:rsid w:val="00B51F07"/>
    <w:rsid w:val="00B53A7E"/>
    <w:rsid w:val="00B6181E"/>
    <w:rsid w:val="00B61CC9"/>
    <w:rsid w:val="00B64AAD"/>
    <w:rsid w:val="00B75D91"/>
    <w:rsid w:val="00B76492"/>
    <w:rsid w:val="00B802EE"/>
    <w:rsid w:val="00B82521"/>
    <w:rsid w:val="00B84DC0"/>
    <w:rsid w:val="00B8515D"/>
    <w:rsid w:val="00B87366"/>
    <w:rsid w:val="00B951D4"/>
    <w:rsid w:val="00BA1452"/>
    <w:rsid w:val="00BC356D"/>
    <w:rsid w:val="00BC3B65"/>
    <w:rsid w:val="00BC7B0D"/>
    <w:rsid w:val="00BC7CC2"/>
    <w:rsid w:val="00BD0620"/>
    <w:rsid w:val="00BD1537"/>
    <w:rsid w:val="00BD1643"/>
    <w:rsid w:val="00BD2FB9"/>
    <w:rsid w:val="00BD6B36"/>
    <w:rsid w:val="00BE18E9"/>
    <w:rsid w:val="00BE1B87"/>
    <w:rsid w:val="00BF0872"/>
    <w:rsid w:val="00BF1425"/>
    <w:rsid w:val="00BF4F9E"/>
    <w:rsid w:val="00BF734F"/>
    <w:rsid w:val="00C04726"/>
    <w:rsid w:val="00C060AA"/>
    <w:rsid w:val="00C152DE"/>
    <w:rsid w:val="00C2060D"/>
    <w:rsid w:val="00C2080C"/>
    <w:rsid w:val="00C23A34"/>
    <w:rsid w:val="00C26B65"/>
    <w:rsid w:val="00C3139E"/>
    <w:rsid w:val="00C35A87"/>
    <w:rsid w:val="00C36C47"/>
    <w:rsid w:val="00C4337C"/>
    <w:rsid w:val="00C514DB"/>
    <w:rsid w:val="00C62429"/>
    <w:rsid w:val="00C62A4C"/>
    <w:rsid w:val="00C630A1"/>
    <w:rsid w:val="00C72069"/>
    <w:rsid w:val="00C84039"/>
    <w:rsid w:val="00C85B0B"/>
    <w:rsid w:val="00C90849"/>
    <w:rsid w:val="00C912AE"/>
    <w:rsid w:val="00C93859"/>
    <w:rsid w:val="00C9393F"/>
    <w:rsid w:val="00CA3E16"/>
    <w:rsid w:val="00CA7A5B"/>
    <w:rsid w:val="00CB7E4A"/>
    <w:rsid w:val="00CC219D"/>
    <w:rsid w:val="00CC3CAA"/>
    <w:rsid w:val="00CC48F7"/>
    <w:rsid w:val="00CC4DB9"/>
    <w:rsid w:val="00CD00A5"/>
    <w:rsid w:val="00CE3B4A"/>
    <w:rsid w:val="00CF28D9"/>
    <w:rsid w:val="00D06BF2"/>
    <w:rsid w:val="00D07246"/>
    <w:rsid w:val="00D155D8"/>
    <w:rsid w:val="00D16E9E"/>
    <w:rsid w:val="00D204EF"/>
    <w:rsid w:val="00D24AB6"/>
    <w:rsid w:val="00D25176"/>
    <w:rsid w:val="00D26C44"/>
    <w:rsid w:val="00D33F1E"/>
    <w:rsid w:val="00D34D20"/>
    <w:rsid w:val="00D352C2"/>
    <w:rsid w:val="00D41457"/>
    <w:rsid w:val="00D51CC6"/>
    <w:rsid w:val="00D520AE"/>
    <w:rsid w:val="00D615CB"/>
    <w:rsid w:val="00D64539"/>
    <w:rsid w:val="00D8340B"/>
    <w:rsid w:val="00D92969"/>
    <w:rsid w:val="00DA217B"/>
    <w:rsid w:val="00DA6667"/>
    <w:rsid w:val="00DB0EF2"/>
    <w:rsid w:val="00DB380A"/>
    <w:rsid w:val="00DB77FF"/>
    <w:rsid w:val="00DC2874"/>
    <w:rsid w:val="00DD4429"/>
    <w:rsid w:val="00DD5134"/>
    <w:rsid w:val="00DE720C"/>
    <w:rsid w:val="00E026D9"/>
    <w:rsid w:val="00E02B7A"/>
    <w:rsid w:val="00E036FE"/>
    <w:rsid w:val="00E144CA"/>
    <w:rsid w:val="00E16D02"/>
    <w:rsid w:val="00E235D6"/>
    <w:rsid w:val="00E332E9"/>
    <w:rsid w:val="00E3352B"/>
    <w:rsid w:val="00E4109D"/>
    <w:rsid w:val="00E413FB"/>
    <w:rsid w:val="00E42569"/>
    <w:rsid w:val="00E5012D"/>
    <w:rsid w:val="00E54C79"/>
    <w:rsid w:val="00E61333"/>
    <w:rsid w:val="00E657AA"/>
    <w:rsid w:val="00E66CCE"/>
    <w:rsid w:val="00E72FBE"/>
    <w:rsid w:val="00E745B6"/>
    <w:rsid w:val="00E75106"/>
    <w:rsid w:val="00E820B7"/>
    <w:rsid w:val="00E853E2"/>
    <w:rsid w:val="00E86415"/>
    <w:rsid w:val="00E9056E"/>
    <w:rsid w:val="00E92114"/>
    <w:rsid w:val="00EA5AEF"/>
    <w:rsid w:val="00EB3800"/>
    <w:rsid w:val="00EB3F6B"/>
    <w:rsid w:val="00EB7D10"/>
    <w:rsid w:val="00ED157B"/>
    <w:rsid w:val="00EE0250"/>
    <w:rsid w:val="00EE0DD3"/>
    <w:rsid w:val="00EE19D3"/>
    <w:rsid w:val="00EF50EC"/>
    <w:rsid w:val="00EF5E89"/>
    <w:rsid w:val="00EF7E61"/>
    <w:rsid w:val="00F07AF4"/>
    <w:rsid w:val="00F164AC"/>
    <w:rsid w:val="00F21CA3"/>
    <w:rsid w:val="00F24905"/>
    <w:rsid w:val="00F45306"/>
    <w:rsid w:val="00F45995"/>
    <w:rsid w:val="00F518E1"/>
    <w:rsid w:val="00F5299F"/>
    <w:rsid w:val="00F53AA2"/>
    <w:rsid w:val="00F543D2"/>
    <w:rsid w:val="00F55457"/>
    <w:rsid w:val="00F55E98"/>
    <w:rsid w:val="00F64FA1"/>
    <w:rsid w:val="00F6593C"/>
    <w:rsid w:val="00F90A58"/>
    <w:rsid w:val="00F93E2A"/>
    <w:rsid w:val="00FB1FF1"/>
    <w:rsid w:val="00FB22F0"/>
    <w:rsid w:val="00FB5547"/>
    <w:rsid w:val="00FC5019"/>
    <w:rsid w:val="00FD1CF6"/>
    <w:rsid w:val="00FD3B9D"/>
    <w:rsid w:val="00FE05F5"/>
    <w:rsid w:val="00FE18CB"/>
    <w:rsid w:val="00FE5119"/>
    <w:rsid w:val="00FF214F"/>
    <w:rsid w:val="19AE7B3E"/>
    <w:rsid w:val="258D9047"/>
    <w:rsid w:val="3C5A4C59"/>
    <w:rsid w:val="43E1AD3E"/>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311497EA-7461-4E17-8117-C39F8CE07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3DF6"/>
    <w:pPr>
      <w:spacing w:after="0" w:line="240" w:lineRule="auto"/>
    </w:pPr>
    <w:rPr>
      <w:rFonts w:ascii="Times New Roman" w:eastAsia="Times New Roman" w:hAnsi="Times New Roman" w:cs="Times New Roman"/>
      <w:kern w:val="0"/>
      <w:sz w:val="24"/>
      <w:szCs w:val="24"/>
      <w:lang w:eastAsia="es-CO"/>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7B36"/>
    <w:pPr>
      <w:tabs>
        <w:tab w:val="center" w:pos="4419"/>
        <w:tab w:val="right" w:pos="8838"/>
      </w:tabs>
    </w:pPr>
  </w:style>
  <w:style w:type="character" w:customStyle="1" w:styleId="EncabezadoCar">
    <w:name w:val="Encabezado Car"/>
    <w:basedOn w:val="Fuentedeprrafopredeter"/>
    <w:link w:val="Encabezado"/>
    <w:uiPriority w:val="99"/>
    <w:rsid w:val="00757B36"/>
  </w:style>
  <w:style w:type="paragraph" w:styleId="Piedepgina">
    <w:name w:val="footer"/>
    <w:basedOn w:val="Normal"/>
    <w:link w:val="PiedepginaCar"/>
    <w:uiPriority w:val="99"/>
    <w:unhideWhenUsed/>
    <w:rsid w:val="00757B36"/>
    <w:pPr>
      <w:tabs>
        <w:tab w:val="center" w:pos="4419"/>
        <w:tab w:val="right" w:pos="8838"/>
      </w:tabs>
    </w:pPr>
  </w:style>
  <w:style w:type="character" w:customStyle="1" w:styleId="PiedepginaCar">
    <w:name w:val="Pie de página Car"/>
    <w:basedOn w:val="Fuentedeprrafopredeter"/>
    <w:link w:val="Piedepgina"/>
    <w:uiPriority w:val="99"/>
    <w:rsid w:val="00757B36"/>
  </w:style>
  <w:style w:type="character" w:styleId="Hipervnculo">
    <w:name w:val="Hyperlink"/>
    <w:basedOn w:val="Fuentedeprrafopredeter"/>
    <w:uiPriority w:val="99"/>
    <w:unhideWhenUsed/>
    <w:rsid w:val="00757B36"/>
    <w:rPr>
      <w:color w:val="0563C1" w:themeColor="hyperlink"/>
      <w:u w:val="single"/>
    </w:rPr>
  </w:style>
  <w:style w:type="character" w:customStyle="1" w:styleId="Mencinsinresolver1">
    <w:name w:val="Mención sin resolver1"/>
    <w:basedOn w:val="Fuentedeprrafopredeter"/>
    <w:uiPriority w:val="99"/>
    <w:semiHidden/>
    <w:unhideWhenUsed/>
    <w:rsid w:val="00757B36"/>
    <w:rPr>
      <w:color w:val="605E5C"/>
      <w:shd w:val="clear" w:color="auto" w:fill="E1DFDD"/>
    </w:rPr>
  </w:style>
  <w:style w:type="paragraph" w:styleId="Prrafodelista">
    <w:name w:val="List Paragraph"/>
    <w:basedOn w:val="Normal"/>
    <w:link w:val="PrrafodelistaCar"/>
    <w:uiPriority w:val="34"/>
    <w:qFormat/>
    <w:rsid w:val="00757B36"/>
    <w:pPr>
      <w:ind w:left="720"/>
      <w:contextualSpacing/>
    </w:pPr>
  </w:style>
  <w:style w:type="character" w:customStyle="1" w:styleId="normaltextrun">
    <w:name w:val="normaltextrun"/>
    <w:basedOn w:val="Fuentedeprrafopredeter"/>
    <w:rsid w:val="00B64AAD"/>
  </w:style>
  <w:style w:type="paragraph" w:customStyle="1" w:styleId="paragraph">
    <w:name w:val="paragraph"/>
    <w:basedOn w:val="Normal"/>
    <w:rsid w:val="00B64AAD"/>
    <w:pPr>
      <w:spacing w:before="100" w:beforeAutospacing="1" w:after="100" w:afterAutospacing="1"/>
    </w:pPr>
    <w:rPr>
      <w:lang w:val="en-US"/>
    </w:rPr>
  </w:style>
  <w:style w:type="table" w:styleId="Tablaconcuadrcula3-nfasis3">
    <w:name w:val="Grid Table 3 Accent 3"/>
    <w:basedOn w:val="Tablanormal"/>
    <w:uiPriority w:val="48"/>
    <w:rsid w:val="00C26B65"/>
    <w:pPr>
      <w:spacing w:after="0" w:line="240" w:lineRule="auto"/>
    </w:pPr>
    <w:rPr>
      <w:rFonts w:eastAsia="Times New Roman" w:cs="Times New Roman"/>
      <w14:ligatures w14:val="none"/>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rFonts w:cs="Times New Roman"/>
        <w:b/>
        <w:bCs/>
      </w:rPr>
      <w:tblPr/>
      <w:tcPr>
        <w:tcBorders>
          <w:top w:val="nil"/>
          <w:left w:val="nil"/>
          <w:right w:val="nil"/>
          <w:insideH w:val="nil"/>
          <w:insideV w:val="nil"/>
        </w:tcBorders>
        <w:shd w:val="clear" w:color="auto" w:fill="FFFFFF" w:themeFill="background1"/>
      </w:tcPr>
    </w:tblStylePr>
    <w:tblStylePr w:type="lastRow">
      <w:rPr>
        <w:rFonts w:cs="Times New Roman"/>
        <w:b/>
        <w:bCs/>
      </w:rPr>
      <w:tblPr/>
      <w:tcPr>
        <w:tcBorders>
          <w:left w:val="nil"/>
          <w:bottom w:val="nil"/>
          <w:right w:val="nil"/>
          <w:insideH w:val="nil"/>
          <w:insideV w:val="nil"/>
        </w:tcBorders>
        <w:shd w:val="clear" w:color="auto" w:fill="FFFFFF" w:themeFill="background1"/>
      </w:tcPr>
    </w:tblStylePr>
    <w:tblStylePr w:type="firstCol">
      <w:pPr>
        <w:jc w:val="right"/>
      </w:pPr>
      <w:rPr>
        <w:rFonts w:cs="Times New Roman"/>
        <w:i/>
        <w:iCs/>
      </w:rPr>
      <w:tblPr/>
      <w:tcPr>
        <w:tcBorders>
          <w:top w:val="nil"/>
          <w:left w:val="nil"/>
          <w:bottom w:val="nil"/>
          <w:insideH w:val="nil"/>
          <w:insideV w:val="nil"/>
        </w:tcBorders>
        <w:shd w:val="clear" w:color="auto" w:fill="FFFFFF" w:themeFill="background1"/>
      </w:tcPr>
    </w:tblStylePr>
    <w:tblStylePr w:type="lastCol">
      <w:rPr>
        <w:rFonts w:cs="Times New Roman"/>
        <w:i/>
        <w:iCs/>
      </w:rPr>
      <w:tblPr/>
      <w:tcPr>
        <w:tcBorders>
          <w:top w:val="nil"/>
          <w:bottom w:val="nil"/>
          <w:right w:val="nil"/>
          <w:insideH w:val="nil"/>
          <w:insideV w:val="nil"/>
        </w:tcBorders>
        <w:shd w:val="clear" w:color="auto" w:fill="FFFFFF" w:themeFill="background1"/>
      </w:tcPr>
    </w:tblStylePr>
    <w:tblStylePr w:type="band1Vert">
      <w:rPr>
        <w:rFonts w:cs="Times New Roman"/>
      </w:rPr>
      <w:tblPr/>
      <w:tcPr>
        <w:shd w:val="clear" w:color="auto" w:fill="EDEDED" w:themeFill="accent3" w:themeFillTint="33"/>
      </w:tcPr>
    </w:tblStylePr>
    <w:tblStylePr w:type="band1Horz">
      <w:rPr>
        <w:rFonts w:cs="Times New Roman"/>
      </w:rPr>
      <w:tblPr/>
      <w:tcPr>
        <w:shd w:val="clear" w:color="auto" w:fill="EDEDED" w:themeFill="accent3" w:themeFillTint="33"/>
      </w:tcPr>
    </w:tblStylePr>
    <w:tblStylePr w:type="neCell">
      <w:rPr>
        <w:rFonts w:cs="Times New Roman"/>
      </w:rPr>
      <w:tblPr/>
      <w:tcPr>
        <w:tcBorders>
          <w:bottom w:val="single" w:sz="4" w:space="0" w:color="C9C9C9" w:themeColor="accent3" w:themeTint="99"/>
        </w:tcBorders>
      </w:tcPr>
    </w:tblStylePr>
    <w:tblStylePr w:type="nwCell">
      <w:rPr>
        <w:rFonts w:cs="Times New Roman"/>
      </w:rPr>
      <w:tblPr/>
      <w:tcPr>
        <w:tcBorders>
          <w:bottom w:val="single" w:sz="4" w:space="0" w:color="C9C9C9" w:themeColor="accent3" w:themeTint="99"/>
        </w:tcBorders>
      </w:tcPr>
    </w:tblStylePr>
    <w:tblStylePr w:type="seCell">
      <w:rPr>
        <w:rFonts w:cs="Times New Roman"/>
      </w:rPr>
      <w:tblPr/>
      <w:tcPr>
        <w:tcBorders>
          <w:top w:val="single" w:sz="4" w:space="0" w:color="C9C9C9" w:themeColor="accent3" w:themeTint="99"/>
        </w:tcBorders>
      </w:tcPr>
    </w:tblStylePr>
    <w:tblStylePr w:type="swCell">
      <w:rPr>
        <w:rFonts w:cs="Times New Roman"/>
      </w:rPr>
      <w:tblPr/>
      <w:tcPr>
        <w:tcBorders>
          <w:top w:val="single" w:sz="4" w:space="0" w:color="C9C9C9" w:themeColor="accent3" w:themeTint="99"/>
        </w:tcBorders>
      </w:tcPr>
    </w:tblStylePr>
  </w:style>
  <w:style w:type="paragraph" w:styleId="Revisin">
    <w:name w:val="Revision"/>
    <w:hidden/>
    <w:uiPriority w:val="99"/>
    <w:semiHidden/>
    <w:rsid w:val="008277D4"/>
    <w:pPr>
      <w:spacing w:after="0" w:line="240" w:lineRule="auto"/>
    </w:pPr>
  </w:style>
  <w:style w:type="character" w:customStyle="1" w:styleId="PrrafodelistaCar">
    <w:name w:val="Párrafo de lista Car"/>
    <w:link w:val="Prrafodelista"/>
    <w:uiPriority w:val="34"/>
    <w:rsid w:val="00C26B65"/>
  </w:style>
  <w:style w:type="paragraph" w:styleId="Descripcin">
    <w:name w:val="caption"/>
    <w:basedOn w:val="Normal"/>
    <w:next w:val="Normal"/>
    <w:link w:val="DescripcinCar"/>
    <w:uiPriority w:val="35"/>
    <w:unhideWhenUsed/>
    <w:qFormat/>
    <w:rsid w:val="00E026D9"/>
    <w:pPr>
      <w:spacing w:after="200"/>
    </w:pPr>
    <w:rPr>
      <w:i/>
      <w:iCs/>
      <w:color w:val="44546A" w:themeColor="text2"/>
      <w:sz w:val="18"/>
      <w:szCs w:val="18"/>
    </w:rPr>
  </w:style>
  <w:style w:type="character" w:styleId="Refdecomentario">
    <w:name w:val="annotation reference"/>
    <w:basedOn w:val="Fuentedeprrafopredeter"/>
    <w:uiPriority w:val="99"/>
    <w:semiHidden/>
    <w:unhideWhenUsed/>
    <w:rsid w:val="002A1BF8"/>
    <w:rPr>
      <w:sz w:val="16"/>
      <w:szCs w:val="16"/>
    </w:rPr>
  </w:style>
  <w:style w:type="paragraph" w:styleId="Textocomentario">
    <w:name w:val="annotation text"/>
    <w:basedOn w:val="Normal"/>
    <w:link w:val="TextocomentarioCar"/>
    <w:uiPriority w:val="99"/>
    <w:unhideWhenUsed/>
    <w:rsid w:val="002A1BF8"/>
    <w:rPr>
      <w:sz w:val="20"/>
      <w:szCs w:val="20"/>
    </w:rPr>
  </w:style>
  <w:style w:type="character" w:customStyle="1" w:styleId="TextocomentarioCar">
    <w:name w:val="Texto comentario Car"/>
    <w:basedOn w:val="Fuentedeprrafopredeter"/>
    <w:link w:val="Textocomentario"/>
    <w:uiPriority w:val="99"/>
    <w:rsid w:val="002A1BF8"/>
    <w:rPr>
      <w:sz w:val="20"/>
      <w:szCs w:val="20"/>
    </w:rPr>
  </w:style>
  <w:style w:type="paragraph" w:styleId="Asuntodelcomentario">
    <w:name w:val="annotation subject"/>
    <w:basedOn w:val="Textocomentario"/>
    <w:next w:val="Textocomentario"/>
    <w:link w:val="AsuntodelcomentarioCar"/>
    <w:uiPriority w:val="99"/>
    <w:semiHidden/>
    <w:unhideWhenUsed/>
    <w:rsid w:val="002A1BF8"/>
    <w:rPr>
      <w:b/>
      <w:bCs/>
    </w:rPr>
  </w:style>
  <w:style w:type="character" w:customStyle="1" w:styleId="AsuntodelcomentarioCar">
    <w:name w:val="Asunto del comentario Car"/>
    <w:basedOn w:val="TextocomentarioCar"/>
    <w:link w:val="Asuntodelcomentario"/>
    <w:uiPriority w:val="99"/>
    <w:semiHidden/>
    <w:rsid w:val="002A1BF8"/>
    <w:rPr>
      <w:b/>
      <w:bCs/>
      <w:sz w:val="20"/>
      <w:szCs w:val="20"/>
    </w:rPr>
  </w:style>
  <w:style w:type="table" w:customStyle="1" w:styleId="TableNormal1">
    <w:name w:val="Table Normal1"/>
    <w:uiPriority w:val="2"/>
    <w:semiHidden/>
    <w:unhideWhenUsed/>
    <w:qFormat/>
    <w:rsid w:val="008D6606"/>
    <w:pPr>
      <w:widowControl w:val="0"/>
      <w:autoSpaceDE w:val="0"/>
      <w:autoSpaceDN w:val="0"/>
      <w:spacing w:after="0" w:line="240" w:lineRule="auto"/>
    </w:pPr>
    <w:rPr>
      <w:rFonts w:eastAsia="Times New Roman" w:cs="Times New Roman"/>
      <w:kern w:val="0"/>
      <w:lang w:val="en-US"/>
      <w14:ligatures w14:val="none"/>
    </w:rPr>
    <w:tblPr>
      <w:tblInd w:w="0" w:type="dxa"/>
      <w:tblCellMar>
        <w:top w:w="0" w:type="dxa"/>
        <w:left w:w="0" w:type="dxa"/>
        <w:bottom w:w="0" w:type="dxa"/>
        <w:right w:w="0" w:type="dxa"/>
      </w:tblCellMar>
    </w:tblPr>
  </w:style>
  <w:style w:type="character" w:customStyle="1" w:styleId="DescripcinCar">
    <w:name w:val="Descripción Car"/>
    <w:basedOn w:val="Fuentedeprrafopredeter"/>
    <w:link w:val="Descripcin"/>
    <w:uiPriority w:val="35"/>
    <w:rsid w:val="00773706"/>
    <w:rPr>
      <w:i/>
      <w:iCs/>
      <w:color w:val="44546A" w:themeColor="text2"/>
      <w:sz w:val="18"/>
      <w:szCs w:val="18"/>
    </w:rPr>
  </w:style>
  <w:style w:type="paragraph" w:styleId="Textonotapie">
    <w:name w:val="footnote text"/>
    <w:basedOn w:val="Normal"/>
    <w:link w:val="TextonotapieCar"/>
    <w:uiPriority w:val="99"/>
    <w:semiHidden/>
    <w:unhideWhenUsed/>
    <w:rsid w:val="00751B11"/>
    <w:rPr>
      <w:sz w:val="20"/>
      <w:szCs w:val="20"/>
    </w:rPr>
  </w:style>
  <w:style w:type="character" w:customStyle="1" w:styleId="TextonotapieCar">
    <w:name w:val="Texto nota pie Car"/>
    <w:basedOn w:val="Fuentedeprrafopredeter"/>
    <w:link w:val="Textonotapie"/>
    <w:uiPriority w:val="99"/>
    <w:qFormat/>
    <w:rsid w:val="00277FB7"/>
    <w:rPr>
      <w:sz w:val="20"/>
      <w:szCs w:val="20"/>
    </w:rPr>
  </w:style>
  <w:style w:type="character" w:styleId="Refdenotaalpie">
    <w:name w:val="footnote reference"/>
    <w:aliases w:val="referencia nota al pie,Texto de nota al pie,Nota de pie,Texto nota al pie,Appel note de bas de page,Appel note de bas de p,Referencia pie PND,Ref,de nota al pie,Ref1,Footnote symbol,FC,Ref. de nota al pie2,BVI fnr,Footnote,16 Point,f"/>
    <w:basedOn w:val="Fuentedeprrafopredeter"/>
    <w:uiPriority w:val="99"/>
    <w:unhideWhenUsed/>
    <w:qFormat/>
    <w:rsid w:val="00BD1537"/>
    <w:rPr>
      <w:vertAlign w:val="superscript"/>
    </w:rPr>
  </w:style>
  <w:style w:type="paragraph" w:styleId="NormalWeb">
    <w:name w:val="Normal (Web)"/>
    <w:basedOn w:val="Normal"/>
    <w:uiPriority w:val="99"/>
    <w:unhideWhenUsed/>
    <w:rsid w:val="00B51F07"/>
    <w:pPr>
      <w:spacing w:before="100" w:beforeAutospacing="1" w:after="100" w:afterAutospacing="1"/>
    </w:pPr>
    <w:rPr>
      <w:rFonts w:ascii="Arial" w:hAnsi="Arial"/>
    </w:rPr>
  </w:style>
  <w:style w:type="table" w:styleId="Listaclara-nfasis1">
    <w:name w:val="Light List Accent 1"/>
    <w:basedOn w:val="Tablanormal"/>
    <w:uiPriority w:val="61"/>
    <w:semiHidden/>
    <w:unhideWhenUsed/>
    <w:rsid w:val="00E72FBE"/>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478919">
      <w:bodyDiv w:val="1"/>
      <w:marLeft w:val="0"/>
      <w:marRight w:val="0"/>
      <w:marTop w:val="0"/>
      <w:marBottom w:val="0"/>
      <w:divBdr>
        <w:top w:val="none" w:sz="0" w:space="0" w:color="auto"/>
        <w:left w:val="none" w:sz="0" w:space="0" w:color="auto"/>
        <w:bottom w:val="none" w:sz="0" w:space="0" w:color="auto"/>
        <w:right w:val="none" w:sz="0" w:space="0" w:color="auto"/>
      </w:divBdr>
    </w:div>
    <w:div w:id="166360773">
      <w:bodyDiv w:val="1"/>
      <w:marLeft w:val="0"/>
      <w:marRight w:val="0"/>
      <w:marTop w:val="0"/>
      <w:marBottom w:val="0"/>
      <w:divBdr>
        <w:top w:val="none" w:sz="0" w:space="0" w:color="auto"/>
        <w:left w:val="none" w:sz="0" w:space="0" w:color="auto"/>
        <w:bottom w:val="none" w:sz="0" w:space="0" w:color="auto"/>
        <w:right w:val="none" w:sz="0" w:space="0" w:color="auto"/>
      </w:divBdr>
    </w:div>
    <w:div w:id="339820075">
      <w:bodyDiv w:val="1"/>
      <w:marLeft w:val="0"/>
      <w:marRight w:val="0"/>
      <w:marTop w:val="0"/>
      <w:marBottom w:val="0"/>
      <w:divBdr>
        <w:top w:val="none" w:sz="0" w:space="0" w:color="auto"/>
        <w:left w:val="none" w:sz="0" w:space="0" w:color="auto"/>
        <w:bottom w:val="none" w:sz="0" w:space="0" w:color="auto"/>
        <w:right w:val="none" w:sz="0" w:space="0" w:color="auto"/>
      </w:divBdr>
    </w:div>
    <w:div w:id="682247195">
      <w:bodyDiv w:val="1"/>
      <w:marLeft w:val="0"/>
      <w:marRight w:val="0"/>
      <w:marTop w:val="0"/>
      <w:marBottom w:val="0"/>
      <w:divBdr>
        <w:top w:val="none" w:sz="0" w:space="0" w:color="auto"/>
        <w:left w:val="none" w:sz="0" w:space="0" w:color="auto"/>
        <w:bottom w:val="none" w:sz="0" w:space="0" w:color="auto"/>
        <w:right w:val="none" w:sz="0" w:space="0" w:color="auto"/>
      </w:divBdr>
    </w:div>
    <w:div w:id="701246238">
      <w:bodyDiv w:val="1"/>
      <w:marLeft w:val="0"/>
      <w:marRight w:val="0"/>
      <w:marTop w:val="0"/>
      <w:marBottom w:val="0"/>
      <w:divBdr>
        <w:top w:val="none" w:sz="0" w:space="0" w:color="auto"/>
        <w:left w:val="none" w:sz="0" w:space="0" w:color="auto"/>
        <w:bottom w:val="none" w:sz="0" w:space="0" w:color="auto"/>
        <w:right w:val="none" w:sz="0" w:space="0" w:color="auto"/>
      </w:divBdr>
      <w:divsChild>
        <w:div w:id="356199552">
          <w:marLeft w:val="0"/>
          <w:marRight w:val="0"/>
          <w:marTop w:val="0"/>
          <w:marBottom w:val="0"/>
          <w:divBdr>
            <w:top w:val="none" w:sz="0" w:space="0" w:color="auto"/>
            <w:left w:val="none" w:sz="0" w:space="0" w:color="auto"/>
            <w:bottom w:val="none" w:sz="0" w:space="0" w:color="auto"/>
            <w:right w:val="none" w:sz="0" w:space="0" w:color="auto"/>
          </w:divBdr>
        </w:div>
        <w:div w:id="405542557">
          <w:marLeft w:val="0"/>
          <w:marRight w:val="0"/>
          <w:marTop w:val="0"/>
          <w:marBottom w:val="0"/>
          <w:divBdr>
            <w:top w:val="none" w:sz="0" w:space="0" w:color="auto"/>
            <w:left w:val="none" w:sz="0" w:space="0" w:color="auto"/>
            <w:bottom w:val="none" w:sz="0" w:space="0" w:color="auto"/>
            <w:right w:val="none" w:sz="0" w:space="0" w:color="auto"/>
          </w:divBdr>
        </w:div>
        <w:div w:id="433014553">
          <w:marLeft w:val="0"/>
          <w:marRight w:val="0"/>
          <w:marTop w:val="0"/>
          <w:marBottom w:val="0"/>
          <w:divBdr>
            <w:top w:val="none" w:sz="0" w:space="0" w:color="auto"/>
            <w:left w:val="none" w:sz="0" w:space="0" w:color="auto"/>
            <w:bottom w:val="none" w:sz="0" w:space="0" w:color="auto"/>
            <w:right w:val="none" w:sz="0" w:space="0" w:color="auto"/>
          </w:divBdr>
        </w:div>
        <w:div w:id="552238050">
          <w:marLeft w:val="0"/>
          <w:marRight w:val="0"/>
          <w:marTop w:val="0"/>
          <w:marBottom w:val="0"/>
          <w:divBdr>
            <w:top w:val="none" w:sz="0" w:space="0" w:color="auto"/>
            <w:left w:val="none" w:sz="0" w:space="0" w:color="auto"/>
            <w:bottom w:val="none" w:sz="0" w:space="0" w:color="auto"/>
            <w:right w:val="none" w:sz="0" w:space="0" w:color="auto"/>
          </w:divBdr>
        </w:div>
        <w:div w:id="685058179">
          <w:marLeft w:val="0"/>
          <w:marRight w:val="0"/>
          <w:marTop w:val="0"/>
          <w:marBottom w:val="0"/>
          <w:divBdr>
            <w:top w:val="none" w:sz="0" w:space="0" w:color="auto"/>
            <w:left w:val="none" w:sz="0" w:space="0" w:color="auto"/>
            <w:bottom w:val="none" w:sz="0" w:space="0" w:color="auto"/>
            <w:right w:val="none" w:sz="0" w:space="0" w:color="auto"/>
          </w:divBdr>
        </w:div>
        <w:div w:id="1027679553">
          <w:marLeft w:val="0"/>
          <w:marRight w:val="0"/>
          <w:marTop w:val="0"/>
          <w:marBottom w:val="0"/>
          <w:divBdr>
            <w:top w:val="none" w:sz="0" w:space="0" w:color="auto"/>
            <w:left w:val="none" w:sz="0" w:space="0" w:color="auto"/>
            <w:bottom w:val="none" w:sz="0" w:space="0" w:color="auto"/>
            <w:right w:val="none" w:sz="0" w:space="0" w:color="auto"/>
          </w:divBdr>
        </w:div>
        <w:div w:id="1128166430">
          <w:marLeft w:val="0"/>
          <w:marRight w:val="0"/>
          <w:marTop w:val="0"/>
          <w:marBottom w:val="0"/>
          <w:divBdr>
            <w:top w:val="none" w:sz="0" w:space="0" w:color="auto"/>
            <w:left w:val="none" w:sz="0" w:space="0" w:color="auto"/>
            <w:bottom w:val="none" w:sz="0" w:space="0" w:color="auto"/>
            <w:right w:val="none" w:sz="0" w:space="0" w:color="auto"/>
          </w:divBdr>
        </w:div>
        <w:div w:id="1133641799">
          <w:marLeft w:val="0"/>
          <w:marRight w:val="0"/>
          <w:marTop w:val="0"/>
          <w:marBottom w:val="0"/>
          <w:divBdr>
            <w:top w:val="none" w:sz="0" w:space="0" w:color="auto"/>
            <w:left w:val="none" w:sz="0" w:space="0" w:color="auto"/>
            <w:bottom w:val="none" w:sz="0" w:space="0" w:color="auto"/>
            <w:right w:val="none" w:sz="0" w:space="0" w:color="auto"/>
          </w:divBdr>
        </w:div>
        <w:div w:id="1191803350">
          <w:marLeft w:val="0"/>
          <w:marRight w:val="0"/>
          <w:marTop w:val="0"/>
          <w:marBottom w:val="0"/>
          <w:divBdr>
            <w:top w:val="none" w:sz="0" w:space="0" w:color="auto"/>
            <w:left w:val="none" w:sz="0" w:space="0" w:color="auto"/>
            <w:bottom w:val="none" w:sz="0" w:space="0" w:color="auto"/>
            <w:right w:val="none" w:sz="0" w:space="0" w:color="auto"/>
          </w:divBdr>
        </w:div>
        <w:div w:id="1194154830">
          <w:marLeft w:val="0"/>
          <w:marRight w:val="0"/>
          <w:marTop w:val="0"/>
          <w:marBottom w:val="0"/>
          <w:divBdr>
            <w:top w:val="none" w:sz="0" w:space="0" w:color="auto"/>
            <w:left w:val="none" w:sz="0" w:space="0" w:color="auto"/>
            <w:bottom w:val="none" w:sz="0" w:space="0" w:color="auto"/>
            <w:right w:val="none" w:sz="0" w:space="0" w:color="auto"/>
          </w:divBdr>
        </w:div>
        <w:div w:id="1196192755">
          <w:marLeft w:val="0"/>
          <w:marRight w:val="0"/>
          <w:marTop w:val="0"/>
          <w:marBottom w:val="0"/>
          <w:divBdr>
            <w:top w:val="none" w:sz="0" w:space="0" w:color="auto"/>
            <w:left w:val="none" w:sz="0" w:space="0" w:color="auto"/>
            <w:bottom w:val="none" w:sz="0" w:space="0" w:color="auto"/>
            <w:right w:val="none" w:sz="0" w:space="0" w:color="auto"/>
          </w:divBdr>
        </w:div>
        <w:div w:id="1199315885">
          <w:marLeft w:val="0"/>
          <w:marRight w:val="0"/>
          <w:marTop w:val="0"/>
          <w:marBottom w:val="0"/>
          <w:divBdr>
            <w:top w:val="none" w:sz="0" w:space="0" w:color="auto"/>
            <w:left w:val="none" w:sz="0" w:space="0" w:color="auto"/>
            <w:bottom w:val="none" w:sz="0" w:space="0" w:color="auto"/>
            <w:right w:val="none" w:sz="0" w:space="0" w:color="auto"/>
          </w:divBdr>
        </w:div>
        <w:div w:id="1201894684">
          <w:marLeft w:val="0"/>
          <w:marRight w:val="0"/>
          <w:marTop w:val="0"/>
          <w:marBottom w:val="0"/>
          <w:divBdr>
            <w:top w:val="none" w:sz="0" w:space="0" w:color="auto"/>
            <w:left w:val="none" w:sz="0" w:space="0" w:color="auto"/>
            <w:bottom w:val="none" w:sz="0" w:space="0" w:color="auto"/>
            <w:right w:val="none" w:sz="0" w:space="0" w:color="auto"/>
          </w:divBdr>
        </w:div>
        <w:div w:id="1398286480">
          <w:marLeft w:val="0"/>
          <w:marRight w:val="0"/>
          <w:marTop w:val="0"/>
          <w:marBottom w:val="0"/>
          <w:divBdr>
            <w:top w:val="none" w:sz="0" w:space="0" w:color="auto"/>
            <w:left w:val="none" w:sz="0" w:space="0" w:color="auto"/>
            <w:bottom w:val="none" w:sz="0" w:space="0" w:color="auto"/>
            <w:right w:val="none" w:sz="0" w:space="0" w:color="auto"/>
          </w:divBdr>
        </w:div>
        <w:div w:id="1474366390">
          <w:marLeft w:val="0"/>
          <w:marRight w:val="0"/>
          <w:marTop w:val="0"/>
          <w:marBottom w:val="0"/>
          <w:divBdr>
            <w:top w:val="none" w:sz="0" w:space="0" w:color="auto"/>
            <w:left w:val="none" w:sz="0" w:space="0" w:color="auto"/>
            <w:bottom w:val="none" w:sz="0" w:space="0" w:color="auto"/>
            <w:right w:val="none" w:sz="0" w:space="0" w:color="auto"/>
          </w:divBdr>
        </w:div>
        <w:div w:id="1517962282">
          <w:marLeft w:val="0"/>
          <w:marRight w:val="0"/>
          <w:marTop w:val="0"/>
          <w:marBottom w:val="0"/>
          <w:divBdr>
            <w:top w:val="none" w:sz="0" w:space="0" w:color="auto"/>
            <w:left w:val="none" w:sz="0" w:space="0" w:color="auto"/>
            <w:bottom w:val="none" w:sz="0" w:space="0" w:color="auto"/>
            <w:right w:val="none" w:sz="0" w:space="0" w:color="auto"/>
          </w:divBdr>
        </w:div>
        <w:div w:id="1548369256">
          <w:marLeft w:val="0"/>
          <w:marRight w:val="0"/>
          <w:marTop w:val="0"/>
          <w:marBottom w:val="0"/>
          <w:divBdr>
            <w:top w:val="none" w:sz="0" w:space="0" w:color="auto"/>
            <w:left w:val="none" w:sz="0" w:space="0" w:color="auto"/>
            <w:bottom w:val="none" w:sz="0" w:space="0" w:color="auto"/>
            <w:right w:val="none" w:sz="0" w:space="0" w:color="auto"/>
          </w:divBdr>
        </w:div>
        <w:div w:id="1823112922">
          <w:marLeft w:val="0"/>
          <w:marRight w:val="0"/>
          <w:marTop w:val="0"/>
          <w:marBottom w:val="0"/>
          <w:divBdr>
            <w:top w:val="none" w:sz="0" w:space="0" w:color="auto"/>
            <w:left w:val="none" w:sz="0" w:space="0" w:color="auto"/>
            <w:bottom w:val="none" w:sz="0" w:space="0" w:color="auto"/>
            <w:right w:val="none" w:sz="0" w:space="0" w:color="auto"/>
          </w:divBdr>
        </w:div>
      </w:divsChild>
    </w:div>
    <w:div w:id="752434322">
      <w:bodyDiv w:val="1"/>
      <w:marLeft w:val="0"/>
      <w:marRight w:val="0"/>
      <w:marTop w:val="0"/>
      <w:marBottom w:val="0"/>
      <w:divBdr>
        <w:top w:val="none" w:sz="0" w:space="0" w:color="auto"/>
        <w:left w:val="none" w:sz="0" w:space="0" w:color="auto"/>
        <w:bottom w:val="none" w:sz="0" w:space="0" w:color="auto"/>
        <w:right w:val="none" w:sz="0" w:space="0" w:color="auto"/>
      </w:divBdr>
    </w:div>
    <w:div w:id="1062287001">
      <w:bodyDiv w:val="1"/>
      <w:marLeft w:val="0"/>
      <w:marRight w:val="0"/>
      <w:marTop w:val="0"/>
      <w:marBottom w:val="0"/>
      <w:divBdr>
        <w:top w:val="none" w:sz="0" w:space="0" w:color="auto"/>
        <w:left w:val="none" w:sz="0" w:space="0" w:color="auto"/>
        <w:bottom w:val="none" w:sz="0" w:space="0" w:color="auto"/>
        <w:right w:val="none" w:sz="0" w:space="0" w:color="auto"/>
      </w:divBdr>
    </w:div>
    <w:div w:id="1075710670">
      <w:bodyDiv w:val="1"/>
      <w:marLeft w:val="0"/>
      <w:marRight w:val="0"/>
      <w:marTop w:val="0"/>
      <w:marBottom w:val="0"/>
      <w:divBdr>
        <w:top w:val="none" w:sz="0" w:space="0" w:color="auto"/>
        <w:left w:val="none" w:sz="0" w:space="0" w:color="auto"/>
        <w:bottom w:val="none" w:sz="0" w:space="0" w:color="auto"/>
        <w:right w:val="none" w:sz="0" w:space="0" w:color="auto"/>
      </w:divBdr>
      <w:divsChild>
        <w:div w:id="131026946">
          <w:marLeft w:val="0"/>
          <w:marRight w:val="0"/>
          <w:marTop w:val="0"/>
          <w:marBottom w:val="0"/>
          <w:divBdr>
            <w:top w:val="none" w:sz="0" w:space="0" w:color="auto"/>
            <w:left w:val="none" w:sz="0" w:space="0" w:color="auto"/>
            <w:bottom w:val="none" w:sz="0" w:space="0" w:color="auto"/>
            <w:right w:val="none" w:sz="0" w:space="0" w:color="auto"/>
          </w:divBdr>
        </w:div>
        <w:div w:id="159202405">
          <w:marLeft w:val="0"/>
          <w:marRight w:val="0"/>
          <w:marTop w:val="0"/>
          <w:marBottom w:val="0"/>
          <w:divBdr>
            <w:top w:val="none" w:sz="0" w:space="0" w:color="auto"/>
            <w:left w:val="none" w:sz="0" w:space="0" w:color="auto"/>
            <w:bottom w:val="none" w:sz="0" w:space="0" w:color="auto"/>
            <w:right w:val="none" w:sz="0" w:space="0" w:color="auto"/>
          </w:divBdr>
        </w:div>
        <w:div w:id="233205051">
          <w:marLeft w:val="0"/>
          <w:marRight w:val="0"/>
          <w:marTop w:val="0"/>
          <w:marBottom w:val="0"/>
          <w:divBdr>
            <w:top w:val="none" w:sz="0" w:space="0" w:color="auto"/>
            <w:left w:val="none" w:sz="0" w:space="0" w:color="auto"/>
            <w:bottom w:val="none" w:sz="0" w:space="0" w:color="auto"/>
            <w:right w:val="none" w:sz="0" w:space="0" w:color="auto"/>
          </w:divBdr>
        </w:div>
        <w:div w:id="425418199">
          <w:marLeft w:val="0"/>
          <w:marRight w:val="0"/>
          <w:marTop w:val="0"/>
          <w:marBottom w:val="0"/>
          <w:divBdr>
            <w:top w:val="none" w:sz="0" w:space="0" w:color="auto"/>
            <w:left w:val="none" w:sz="0" w:space="0" w:color="auto"/>
            <w:bottom w:val="none" w:sz="0" w:space="0" w:color="auto"/>
            <w:right w:val="none" w:sz="0" w:space="0" w:color="auto"/>
          </w:divBdr>
        </w:div>
        <w:div w:id="453211278">
          <w:marLeft w:val="0"/>
          <w:marRight w:val="0"/>
          <w:marTop w:val="0"/>
          <w:marBottom w:val="0"/>
          <w:divBdr>
            <w:top w:val="none" w:sz="0" w:space="0" w:color="auto"/>
            <w:left w:val="none" w:sz="0" w:space="0" w:color="auto"/>
            <w:bottom w:val="none" w:sz="0" w:space="0" w:color="auto"/>
            <w:right w:val="none" w:sz="0" w:space="0" w:color="auto"/>
          </w:divBdr>
        </w:div>
        <w:div w:id="600769114">
          <w:marLeft w:val="0"/>
          <w:marRight w:val="0"/>
          <w:marTop w:val="0"/>
          <w:marBottom w:val="0"/>
          <w:divBdr>
            <w:top w:val="none" w:sz="0" w:space="0" w:color="auto"/>
            <w:left w:val="none" w:sz="0" w:space="0" w:color="auto"/>
            <w:bottom w:val="none" w:sz="0" w:space="0" w:color="auto"/>
            <w:right w:val="none" w:sz="0" w:space="0" w:color="auto"/>
          </w:divBdr>
        </w:div>
        <w:div w:id="607933420">
          <w:marLeft w:val="0"/>
          <w:marRight w:val="0"/>
          <w:marTop w:val="0"/>
          <w:marBottom w:val="0"/>
          <w:divBdr>
            <w:top w:val="none" w:sz="0" w:space="0" w:color="auto"/>
            <w:left w:val="none" w:sz="0" w:space="0" w:color="auto"/>
            <w:bottom w:val="none" w:sz="0" w:space="0" w:color="auto"/>
            <w:right w:val="none" w:sz="0" w:space="0" w:color="auto"/>
          </w:divBdr>
        </w:div>
        <w:div w:id="622998130">
          <w:marLeft w:val="0"/>
          <w:marRight w:val="0"/>
          <w:marTop w:val="0"/>
          <w:marBottom w:val="0"/>
          <w:divBdr>
            <w:top w:val="none" w:sz="0" w:space="0" w:color="auto"/>
            <w:left w:val="none" w:sz="0" w:space="0" w:color="auto"/>
            <w:bottom w:val="none" w:sz="0" w:space="0" w:color="auto"/>
            <w:right w:val="none" w:sz="0" w:space="0" w:color="auto"/>
          </w:divBdr>
        </w:div>
        <w:div w:id="700127622">
          <w:marLeft w:val="0"/>
          <w:marRight w:val="0"/>
          <w:marTop w:val="0"/>
          <w:marBottom w:val="0"/>
          <w:divBdr>
            <w:top w:val="none" w:sz="0" w:space="0" w:color="auto"/>
            <w:left w:val="none" w:sz="0" w:space="0" w:color="auto"/>
            <w:bottom w:val="none" w:sz="0" w:space="0" w:color="auto"/>
            <w:right w:val="none" w:sz="0" w:space="0" w:color="auto"/>
          </w:divBdr>
        </w:div>
        <w:div w:id="736778313">
          <w:marLeft w:val="0"/>
          <w:marRight w:val="0"/>
          <w:marTop w:val="0"/>
          <w:marBottom w:val="0"/>
          <w:divBdr>
            <w:top w:val="none" w:sz="0" w:space="0" w:color="auto"/>
            <w:left w:val="none" w:sz="0" w:space="0" w:color="auto"/>
            <w:bottom w:val="none" w:sz="0" w:space="0" w:color="auto"/>
            <w:right w:val="none" w:sz="0" w:space="0" w:color="auto"/>
          </w:divBdr>
        </w:div>
        <w:div w:id="871066494">
          <w:marLeft w:val="0"/>
          <w:marRight w:val="0"/>
          <w:marTop w:val="0"/>
          <w:marBottom w:val="0"/>
          <w:divBdr>
            <w:top w:val="none" w:sz="0" w:space="0" w:color="auto"/>
            <w:left w:val="none" w:sz="0" w:space="0" w:color="auto"/>
            <w:bottom w:val="none" w:sz="0" w:space="0" w:color="auto"/>
            <w:right w:val="none" w:sz="0" w:space="0" w:color="auto"/>
          </w:divBdr>
        </w:div>
        <w:div w:id="1218935287">
          <w:marLeft w:val="0"/>
          <w:marRight w:val="0"/>
          <w:marTop w:val="0"/>
          <w:marBottom w:val="0"/>
          <w:divBdr>
            <w:top w:val="none" w:sz="0" w:space="0" w:color="auto"/>
            <w:left w:val="none" w:sz="0" w:space="0" w:color="auto"/>
            <w:bottom w:val="none" w:sz="0" w:space="0" w:color="auto"/>
            <w:right w:val="none" w:sz="0" w:space="0" w:color="auto"/>
          </w:divBdr>
        </w:div>
        <w:div w:id="1254702381">
          <w:marLeft w:val="0"/>
          <w:marRight w:val="0"/>
          <w:marTop w:val="0"/>
          <w:marBottom w:val="0"/>
          <w:divBdr>
            <w:top w:val="none" w:sz="0" w:space="0" w:color="auto"/>
            <w:left w:val="none" w:sz="0" w:space="0" w:color="auto"/>
            <w:bottom w:val="none" w:sz="0" w:space="0" w:color="auto"/>
            <w:right w:val="none" w:sz="0" w:space="0" w:color="auto"/>
          </w:divBdr>
        </w:div>
        <w:div w:id="1657802156">
          <w:marLeft w:val="0"/>
          <w:marRight w:val="0"/>
          <w:marTop w:val="0"/>
          <w:marBottom w:val="0"/>
          <w:divBdr>
            <w:top w:val="none" w:sz="0" w:space="0" w:color="auto"/>
            <w:left w:val="none" w:sz="0" w:space="0" w:color="auto"/>
            <w:bottom w:val="none" w:sz="0" w:space="0" w:color="auto"/>
            <w:right w:val="none" w:sz="0" w:space="0" w:color="auto"/>
          </w:divBdr>
        </w:div>
        <w:div w:id="1738741607">
          <w:marLeft w:val="0"/>
          <w:marRight w:val="0"/>
          <w:marTop w:val="0"/>
          <w:marBottom w:val="0"/>
          <w:divBdr>
            <w:top w:val="none" w:sz="0" w:space="0" w:color="auto"/>
            <w:left w:val="none" w:sz="0" w:space="0" w:color="auto"/>
            <w:bottom w:val="none" w:sz="0" w:space="0" w:color="auto"/>
            <w:right w:val="none" w:sz="0" w:space="0" w:color="auto"/>
          </w:divBdr>
        </w:div>
        <w:div w:id="1787044610">
          <w:marLeft w:val="0"/>
          <w:marRight w:val="0"/>
          <w:marTop w:val="0"/>
          <w:marBottom w:val="0"/>
          <w:divBdr>
            <w:top w:val="none" w:sz="0" w:space="0" w:color="auto"/>
            <w:left w:val="none" w:sz="0" w:space="0" w:color="auto"/>
            <w:bottom w:val="none" w:sz="0" w:space="0" w:color="auto"/>
            <w:right w:val="none" w:sz="0" w:space="0" w:color="auto"/>
          </w:divBdr>
        </w:div>
        <w:div w:id="1978339625">
          <w:marLeft w:val="0"/>
          <w:marRight w:val="0"/>
          <w:marTop w:val="0"/>
          <w:marBottom w:val="0"/>
          <w:divBdr>
            <w:top w:val="none" w:sz="0" w:space="0" w:color="auto"/>
            <w:left w:val="none" w:sz="0" w:space="0" w:color="auto"/>
            <w:bottom w:val="none" w:sz="0" w:space="0" w:color="auto"/>
            <w:right w:val="none" w:sz="0" w:space="0" w:color="auto"/>
          </w:divBdr>
        </w:div>
        <w:div w:id="2032101782">
          <w:marLeft w:val="0"/>
          <w:marRight w:val="0"/>
          <w:marTop w:val="0"/>
          <w:marBottom w:val="0"/>
          <w:divBdr>
            <w:top w:val="none" w:sz="0" w:space="0" w:color="auto"/>
            <w:left w:val="none" w:sz="0" w:space="0" w:color="auto"/>
            <w:bottom w:val="none" w:sz="0" w:space="0" w:color="auto"/>
            <w:right w:val="none" w:sz="0" w:space="0" w:color="auto"/>
          </w:divBdr>
        </w:div>
      </w:divsChild>
    </w:div>
    <w:div w:id="1139224965">
      <w:bodyDiv w:val="1"/>
      <w:marLeft w:val="0"/>
      <w:marRight w:val="0"/>
      <w:marTop w:val="0"/>
      <w:marBottom w:val="0"/>
      <w:divBdr>
        <w:top w:val="none" w:sz="0" w:space="0" w:color="auto"/>
        <w:left w:val="none" w:sz="0" w:space="0" w:color="auto"/>
        <w:bottom w:val="none" w:sz="0" w:space="0" w:color="auto"/>
        <w:right w:val="none" w:sz="0" w:space="0" w:color="auto"/>
      </w:divBdr>
    </w:div>
    <w:div w:id="1204441335">
      <w:bodyDiv w:val="1"/>
      <w:marLeft w:val="0"/>
      <w:marRight w:val="0"/>
      <w:marTop w:val="0"/>
      <w:marBottom w:val="0"/>
      <w:divBdr>
        <w:top w:val="none" w:sz="0" w:space="0" w:color="auto"/>
        <w:left w:val="none" w:sz="0" w:space="0" w:color="auto"/>
        <w:bottom w:val="none" w:sz="0" w:space="0" w:color="auto"/>
        <w:right w:val="none" w:sz="0" w:space="0" w:color="auto"/>
      </w:divBdr>
    </w:div>
    <w:div w:id="1255631632">
      <w:bodyDiv w:val="1"/>
      <w:marLeft w:val="0"/>
      <w:marRight w:val="0"/>
      <w:marTop w:val="0"/>
      <w:marBottom w:val="0"/>
      <w:divBdr>
        <w:top w:val="none" w:sz="0" w:space="0" w:color="auto"/>
        <w:left w:val="none" w:sz="0" w:space="0" w:color="auto"/>
        <w:bottom w:val="none" w:sz="0" w:space="0" w:color="auto"/>
        <w:right w:val="none" w:sz="0" w:space="0" w:color="auto"/>
      </w:divBdr>
    </w:div>
    <w:div w:id="1302660321">
      <w:bodyDiv w:val="1"/>
      <w:marLeft w:val="0"/>
      <w:marRight w:val="0"/>
      <w:marTop w:val="0"/>
      <w:marBottom w:val="0"/>
      <w:divBdr>
        <w:top w:val="none" w:sz="0" w:space="0" w:color="auto"/>
        <w:left w:val="none" w:sz="0" w:space="0" w:color="auto"/>
        <w:bottom w:val="none" w:sz="0" w:space="0" w:color="auto"/>
        <w:right w:val="none" w:sz="0" w:space="0" w:color="auto"/>
      </w:divBdr>
    </w:div>
    <w:div w:id="1428572925">
      <w:bodyDiv w:val="1"/>
      <w:marLeft w:val="0"/>
      <w:marRight w:val="0"/>
      <w:marTop w:val="0"/>
      <w:marBottom w:val="0"/>
      <w:divBdr>
        <w:top w:val="none" w:sz="0" w:space="0" w:color="auto"/>
        <w:left w:val="none" w:sz="0" w:space="0" w:color="auto"/>
        <w:bottom w:val="none" w:sz="0" w:space="0" w:color="auto"/>
        <w:right w:val="none" w:sz="0" w:space="0" w:color="auto"/>
      </w:divBdr>
    </w:div>
    <w:div w:id="1436826769">
      <w:bodyDiv w:val="1"/>
      <w:marLeft w:val="0"/>
      <w:marRight w:val="0"/>
      <w:marTop w:val="0"/>
      <w:marBottom w:val="0"/>
      <w:divBdr>
        <w:top w:val="none" w:sz="0" w:space="0" w:color="auto"/>
        <w:left w:val="none" w:sz="0" w:space="0" w:color="auto"/>
        <w:bottom w:val="none" w:sz="0" w:space="0" w:color="auto"/>
        <w:right w:val="none" w:sz="0" w:space="0" w:color="auto"/>
      </w:divBdr>
    </w:div>
    <w:div w:id="1445999293">
      <w:bodyDiv w:val="1"/>
      <w:marLeft w:val="0"/>
      <w:marRight w:val="0"/>
      <w:marTop w:val="0"/>
      <w:marBottom w:val="0"/>
      <w:divBdr>
        <w:top w:val="none" w:sz="0" w:space="0" w:color="auto"/>
        <w:left w:val="none" w:sz="0" w:space="0" w:color="auto"/>
        <w:bottom w:val="none" w:sz="0" w:space="0" w:color="auto"/>
        <w:right w:val="none" w:sz="0" w:space="0" w:color="auto"/>
      </w:divBdr>
    </w:div>
    <w:div w:id="1512112201">
      <w:bodyDiv w:val="1"/>
      <w:marLeft w:val="0"/>
      <w:marRight w:val="0"/>
      <w:marTop w:val="0"/>
      <w:marBottom w:val="0"/>
      <w:divBdr>
        <w:top w:val="none" w:sz="0" w:space="0" w:color="auto"/>
        <w:left w:val="none" w:sz="0" w:space="0" w:color="auto"/>
        <w:bottom w:val="none" w:sz="0" w:space="0" w:color="auto"/>
        <w:right w:val="none" w:sz="0" w:space="0" w:color="auto"/>
      </w:divBdr>
    </w:div>
    <w:div w:id="1520386795">
      <w:bodyDiv w:val="1"/>
      <w:marLeft w:val="0"/>
      <w:marRight w:val="0"/>
      <w:marTop w:val="0"/>
      <w:marBottom w:val="0"/>
      <w:divBdr>
        <w:top w:val="none" w:sz="0" w:space="0" w:color="auto"/>
        <w:left w:val="none" w:sz="0" w:space="0" w:color="auto"/>
        <w:bottom w:val="none" w:sz="0" w:space="0" w:color="auto"/>
        <w:right w:val="none" w:sz="0" w:space="0" w:color="auto"/>
      </w:divBdr>
    </w:div>
    <w:div w:id="1706174674">
      <w:bodyDiv w:val="1"/>
      <w:marLeft w:val="0"/>
      <w:marRight w:val="0"/>
      <w:marTop w:val="0"/>
      <w:marBottom w:val="0"/>
      <w:divBdr>
        <w:top w:val="none" w:sz="0" w:space="0" w:color="auto"/>
        <w:left w:val="none" w:sz="0" w:space="0" w:color="auto"/>
        <w:bottom w:val="none" w:sz="0" w:space="0" w:color="auto"/>
        <w:right w:val="none" w:sz="0" w:space="0" w:color="auto"/>
      </w:divBdr>
    </w:div>
    <w:div w:id="1840345041">
      <w:bodyDiv w:val="1"/>
      <w:marLeft w:val="0"/>
      <w:marRight w:val="0"/>
      <w:marTop w:val="0"/>
      <w:marBottom w:val="0"/>
      <w:divBdr>
        <w:top w:val="none" w:sz="0" w:space="0" w:color="auto"/>
        <w:left w:val="none" w:sz="0" w:space="0" w:color="auto"/>
        <w:bottom w:val="none" w:sz="0" w:space="0" w:color="auto"/>
        <w:right w:val="none" w:sz="0" w:space="0" w:color="auto"/>
      </w:divBdr>
    </w:div>
    <w:div w:id="1874421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3" Type="http://schemas.openxmlformats.org/officeDocument/2006/relationships/image" Target="media/image13.png"/><Relationship Id="rId2" Type="http://schemas.openxmlformats.org/officeDocument/2006/relationships/image" Target="media/image12.png"/><Relationship Id="rId1" Type="http://schemas.openxmlformats.org/officeDocument/2006/relationships/image" Target="media/image11.png"/></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147F29-01DA-DD4A-B913-21540B3A0E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410</TotalTime>
  <Pages>21</Pages>
  <Words>3981</Words>
  <Characters>21898</Characters>
  <Application>Microsoft Office Word</Application>
  <DocSecurity>0</DocSecurity>
  <Lines>182</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Camilo  Baracaldo Godoy</dc:creator>
  <cp:keywords/>
  <dc:description/>
  <cp:lastModifiedBy>Camila Andrea Baquero Arevalo</cp:lastModifiedBy>
  <cp:revision>333</cp:revision>
  <cp:lastPrinted>2024-08-22T22:07:00Z</cp:lastPrinted>
  <dcterms:created xsi:type="dcterms:W3CDTF">2024-08-22T14:56:00Z</dcterms:created>
  <dcterms:modified xsi:type="dcterms:W3CDTF">2024-08-22T23:36:00Z</dcterms:modified>
</cp:coreProperties>
</file>